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8" w:rsidRPr="00593BCF" w:rsidRDefault="00334C68">
      <w:pPr>
        <w:rPr>
          <w:ins w:id="0" w:author="Author"/>
          <w:rFonts w:ascii="Times New Roman" w:hAnsi="Times New Roman"/>
          <w:b/>
          <w:rPrChange w:id="1" w:author="Author">
            <w:rPr>
              <w:ins w:id="2" w:author="Author"/>
            </w:rPr>
          </w:rPrChange>
        </w:rPr>
      </w:pPr>
      <w:bookmarkStart w:id="3" w:name="_GoBack"/>
      <w:bookmarkEnd w:id="3"/>
      <w:ins w:id="4" w:author="Author">
        <w:r w:rsidRPr="00593BCF">
          <w:rPr>
            <w:rFonts w:ascii="Times New Roman" w:hAnsi="Times New Roman"/>
            <w:b/>
            <w:rPrChange w:id="5" w:author="Author">
              <w:rPr/>
            </w:rPrChange>
          </w:rPr>
          <w:t>Annex II</w:t>
        </w:r>
      </w:ins>
    </w:p>
    <w:p w:rsidR="00334C68" w:rsidRPr="00593BCF" w:rsidRDefault="00334C68">
      <w:pPr>
        <w:rPr>
          <w:ins w:id="6" w:author="Author"/>
          <w:rFonts w:ascii="Times New Roman" w:hAnsi="Times New Roman"/>
          <w:b/>
          <w:rPrChange w:id="7" w:author="Author">
            <w:rPr>
              <w:ins w:id="8" w:author="Author"/>
            </w:rPr>
          </w:rPrChang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9" w:author="Author">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810"/>
        <w:gridCol w:w="2834"/>
        <w:gridCol w:w="4678"/>
        <w:tblGridChange w:id="10">
          <w:tblGrid>
            <w:gridCol w:w="1810"/>
            <w:gridCol w:w="2834"/>
            <w:gridCol w:w="4962"/>
          </w:tblGrid>
        </w:tblGridChange>
      </w:tblGrid>
      <w:tr w:rsidR="00C22827" w:rsidRPr="00334C68" w:rsidTr="00593BCF">
        <w:trPr>
          <w:trHeight w:val="285"/>
          <w:trPrChange w:id="11" w:author="Author">
            <w:trPr>
              <w:trHeight w:val="285"/>
            </w:trPr>
          </w:trPrChange>
        </w:trPr>
        <w:tc>
          <w:tcPr>
            <w:tcW w:w="9322" w:type="dxa"/>
            <w:gridSpan w:val="3"/>
            <w:tcBorders>
              <w:top w:val="nil"/>
              <w:left w:val="nil"/>
              <w:bottom w:val="nil"/>
              <w:right w:val="nil"/>
            </w:tcBorders>
            <w:noWrap/>
            <w:hideMark/>
            <w:tcPrChange w:id="12" w:author="Author">
              <w:tcPr>
                <w:tcW w:w="9606" w:type="dxa"/>
                <w:gridSpan w:val="3"/>
                <w:tcBorders>
                  <w:top w:val="nil"/>
                  <w:left w:val="nil"/>
                  <w:bottom w:val="nil"/>
                  <w:right w:val="nil"/>
                </w:tcBorders>
                <w:noWrap/>
                <w:hideMark/>
              </w:tcPr>
            </w:tcPrChange>
          </w:tcPr>
          <w:p w:rsidR="00C22827" w:rsidRPr="00F36737" w:rsidRDefault="007B103D" w:rsidP="004E0CE5">
            <w:pPr>
              <w:rPr>
                <w:rFonts w:ascii="Times New Roman" w:hAnsi="Times New Roman"/>
                <w:lang w:val="en-GB"/>
              </w:rPr>
            </w:pPr>
            <w:r w:rsidRPr="00F36737">
              <w:rPr>
                <w:rFonts w:ascii="Times New Roman" w:hAnsi="Times New Roman"/>
                <w:b/>
                <w:bCs/>
                <w:lang w:val="en-GB"/>
              </w:rPr>
              <w:t>S.28.01</w:t>
            </w:r>
            <w:r w:rsidR="004F4F4C">
              <w:rPr>
                <w:rFonts w:ascii="Times New Roman" w:hAnsi="Times New Roman"/>
                <w:b/>
                <w:bCs/>
                <w:lang w:val="en-GB"/>
              </w:rPr>
              <w:t>.</w:t>
            </w:r>
            <w:r w:rsidRPr="00F36737">
              <w:rPr>
                <w:rFonts w:ascii="Times New Roman" w:hAnsi="Times New Roman"/>
                <w:b/>
                <w:bCs/>
                <w:lang w:val="en-GB"/>
              </w:rPr>
              <w:t xml:space="preserve"> - </w:t>
            </w:r>
            <w:r w:rsidR="00C22827" w:rsidRPr="00F36737">
              <w:rPr>
                <w:rFonts w:ascii="Times New Roman" w:hAnsi="Times New Roman"/>
                <w:b/>
                <w:bCs/>
                <w:lang w:val="en-US"/>
              </w:rPr>
              <w:t xml:space="preserve">Minimum Capital Requirement </w:t>
            </w:r>
            <w:ins w:id="13" w:author="Author">
              <w:r w:rsidR="004E0CE5">
                <w:rPr>
                  <w:rFonts w:ascii="Times New Roman" w:hAnsi="Times New Roman"/>
                  <w:b/>
                  <w:bCs/>
                  <w:lang w:val="en-US"/>
                </w:rPr>
                <w:t xml:space="preserve">- </w:t>
              </w:r>
              <w:r w:rsidR="004E0CE5" w:rsidRPr="004E0CE5">
                <w:rPr>
                  <w:rFonts w:ascii="Times New Roman" w:hAnsi="Times New Roman"/>
                  <w:b/>
                  <w:bCs/>
                  <w:lang w:val="en-US"/>
                </w:rPr>
                <w:t xml:space="preserve">Only life or </w:t>
              </w:r>
              <w:r w:rsidR="004E0CE5">
                <w:rPr>
                  <w:rFonts w:ascii="Times New Roman" w:hAnsi="Times New Roman"/>
                  <w:b/>
                  <w:bCs/>
                  <w:lang w:val="en-US"/>
                </w:rPr>
                <w:t xml:space="preserve">only </w:t>
              </w:r>
              <w:r w:rsidR="004E0CE5" w:rsidRPr="004E0CE5">
                <w:rPr>
                  <w:rFonts w:ascii="Times New Roman" w:hAnsi="Times New Roman"/>
                  <w:b/>
                  <w:bCs/>
                  <w:lang w:val="en-US"/>
                </w:rPr>
                <w:t>non-life insurance or reinsurance activ</w:t>
              </w:r>
              <w:r w:rsidR="004E0CE5" w:rsidRPr="004E0CE5">
                <w:rPr>
                  <w:rFonts w:ascii="Times New Roman" w:hAnsi="Times New Roman"/>
                  <w:b/>
                  <w:bCs/>
                  <w:lang w:val="en-US"/>
                </w:rPr>
                <w:t>i</w:t>
              </w:r>
              <w:r w:rsidR="004E0CE5" w:rsidRPr="004E0CE5">
                <w:rPr>
                  <w:rFonts w:ascii="Times New Roman" w:hAnsi="Times New Roman"/>
                  <w:b/>
                  <w:bCs/>
                  <w:lang w:val="en-US"/>
                </w:rPr>
                <w:t>ty</w:t>
              </w:r>
            </w:ins>
            <w:del w:id="14" w:author="Author">
              <w:r w:rsidR="00C22827" w:rsidRPr="00F36737" w:rsidDel="004E0CE5">
                <w:rPr>
                  <w:rFonts w:ascii="Times New Roman" w:hAnsi="Times New Roman"/>
                  <w:b/>
                  <w:bCs/>
                  <w:lang w:val="en-US"/>
                </w:rPr>
                <w:delText>(except for composite undertakings)</w:delText>
              </w:r>
            </w:del>
          </w:p>
        </w:tc>
      </w:tr>
      <w:tr w:rsidR="00BC5EDE" w:rsidRPr="00334C68" w:rsidTr="00593BCF">
        <w:trPr>
          <w:trHeight w:val="285"/>
          <w:trPrChange w:id="15" w:author="Author">
            <w:trPr>
              <w:trHeight w:val="285"/>
            </w:trPr>
          </w:trPrChange>
        </w:trPr>
        <w:tc>
          <w:tcPr>
            <w:tcW w:w="9322" w:type="dxa"/>
            <w:gridSpan w:val="3"/>
            <w:tcBorders>
              <w:top w:val="nil"/>
              <w:left w:val="nil"/>
              <w:bottom w:val="nil"/>
              <w:right w:val="nil"/>
            </w:tcBorders>
            <w:noWrap/>
            <w:hideMark/>
            <w:tcPrChange w:id="16" w:author="Author">
              <w:tcPr>
                <w:tcW w:w="9606" w:type="dxa"/>
                <w:gridSpan w:val="3"/>
                <w:tcBorders>
                  <w:top w:val="nil"/>
                  <w:left w:val="nil"/>
                  <w:bottom w:val="nil"/>
                  <w:right w:val="nil"/>
                </w:tcBorders>
                <w:noWrap/>
                <w:hideMark/>
              </w:tcPr>
            </w:tcPrChange>
          </w:tcPr>
          <w:p w:rsidR="00BC5EDE" w:rsidRPr="00F36737" w:rsidRDefault="00BC5EDE" w:rsidP="00F36737">
            <w:pPr>
              <w:jc w:val="both"/>
              <w:rPr>
                <w:rFonts w:ascii="Times New Roman" w:hAnsi="Times New Roman"/>
                <w:b/>
                <w:bCs/>
                <w:lang w:val="en-US"/>
              </w:rPr>
            </w:pPr>
          </w:p>
          <w:p w:rsidR="00AF06D2" w:rsidRPr="00F36737" w:rsidRDefault="00AF06D2" w:rsidP="00F36737">
            <w:pPr>
              <w:jc w:val="both"/>
              <w:rPr>
                <w:rFonts w:ascii="Times New Roman" w:hAnsi="Times New Roman"/>
                <w:b/>
                <w:bCs/>
                <w:lang w:val="en-US"/>
              </w:rPr>
            </w:pPr>
            <w:r w:rsidRPr="00F36737">
              <w:rPr>
                <w:rFonts w:ascii="Times New Roman" w:hAnsi="Times New Roman"/>
                <w:b/>
                <w:bCs/>
                <w:lang w:val="en-US"/>
              </w:rPr>
              <w:t xml:space="preserve">General </w:t>
            </w:r>
            <w:r w:rsidR="00C22827" w:rsidRPr="00F36737">
              <w:rPr>
                <w:rFonts w:ascii="Times New Roman" w:hAnsi="Times New Roman"/>
                <w:b/>
                <w:bCs/>
                <w:lang w:val="en-US"/>
              </w:rPr>
              <w:t>comments</w:t>
            </w:r>
            <w:r w:rsidRPr="00F36737">
              <w:rPr>
                <w:rFonts w:ascii="Times New Roman" w:hAnsi="Times New Roman"/>
                <w:b/>
                <w:bCs/>
                <w:lang w:val="en-US"/>
              </w:rPr>
              <w:t>:</w:t>
            </w: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62500" w:rsidRPr="00F36737" w:rsidRDefault="00462500" w:rsidP="00F36737">
            <w:pPr>
              <w:jc w:val="both"/>
              <w:rPr>
                <w:rFonts w:ascii="Times New Roman" w:hAnsi="Times New Roman"/>
                <w:bCs/>
                <w:lang w:val="en-US"/>
              </w:rPr>
            </w:pP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 xml:space="preserve">This annex relates to </w:t>
            </w:r>
            <w:r w:rsidR="001769C9">
              <w:rPr>
                <w:rFonts w:ascii="Times New Roman" w:hAnsi="Times New Roman"/>
                <w:bCs/>
                <w:lang w:val="en-US"/>
              </w:rPr>
              <w:t xml:space="preserve">opening, </w:t>
            </w:r>
            <w:r w:rsidRPr="00F36737">
              <w:rPr>
                <w:rFonts w:ascii="Times New Roman" w:hAnsi="Times New Roman"/>
                <w:bCs/>
                <w:lang w:val="en-US"/>
              </w:rPr>
              <w:t>quarterly and annual submission of information for individual entities.</w:t>
            </w:r>
            <w:r w:rsidR="009D38E8" w:rsidRPr="00F36737">
              <w:rPr>
                <w:rFonts w:ascii="Times New Roman" w:hAnsi="Times New Roman"/>
                <w:bCs/>
                <w:lang w:val="en-US"/>
              </w:rPr>
              <w:t xml:space="preserve"> </w:t>
            </w:r>
          </w:p>
          <w:p w:rsidR="009D38E8" w:rsidRPr="00F36737" w:rsidRDefault="009D38E8" w:rsidP="00F36737">
            <w:pPr>
              <w:jc w:val="both"/>
              <w:rPr>
                <w:rFonts w:ascii="Times New Roman" w:hAnsi="Times New Roman"/>
                <w:b/>
                <w:bCs/>
                <w:lang w:val="en-US"/>
              </w:rPr>
            </w:pPr>
          </w:p>
          <w:p w:rsidR="00135342" w:rsidRDefault="0032344F" w:rsidP="00F36737">
            <w:pPr>
              <w:spacing w:line="240" w:lineRule="auto"/>
              <w:jc w:val="both"/>
              <w:rPr>
                <w:rFonts w:ascii="Times New Roman" w:hAnsi="Times New Roman"/>
                <w:lang w:val="en-GB"/>
              </w:rPr>
            </w:pPr>
            <w:r>
              <w:rPr>
                <w:rFonts w:ascii="Times New Roman" w:hAnsi="Times New Roman"/>
                <w:lang w:val="en-GB"/>
              </w:rPr>
              <w:t>In particular,</w:t>
            </w:r>
            <w:r w:rsidR="009E1EDB">
              <w:rPr>
                <w:rFonts w:ascii="Times New Roman" w:hAnsi="Times New Roman"/>
                <w:lang w:val="en-GB"/>
              </w:rPr>
              <w:t xml:space="preserve"> S.28.01 is to be submitted by insurance and reinsurance undertakings other than </w:t>
            </w:r>
            <w:ins w:id="17" w:author="Author">
              <w:r w:rsidR="00494473">
                <w:rPr>
                  <w:rFonts w:ascii="Times New Roman" w:hAnsi="Times New Roman"/>
                  <w:lang w:val="en-GB"/>
                </w:rPr>
                <w:t>insurance underta</w:t>
              </w:r>
              <w:r w:rsidR="00494473">
                <w:rPr>
                  <w:rFonts w:ascii="Times New Roman" w:hAnsi="Times New Roman"/>
                  <w:lang w:val="en-GB"/>
                </w:rPr>
                <w:t>k</w:t>
              </w:r>
              <w:r w:rsidR="00494473">
                <w:rPr>
                  <w:rFonts w:ascii="Times New Roman" w:hAnsi="Times New Roman"/>
                  <w:lang w:val="en-GB"/>
                </w:rPr>
                <w:t>ings engaged in both life and non-life insurance activity</w:t>
              </w:r>
            </w:ins>
            <w:del w:id="18" w:author="Author">
              <w:r w:rsidR="009E1EDB" w:rsidDel="00494473">
                <w:rPr>
                  <w:rFonts w:ascii="Times New Roman" w:hAnsi="Times New Roman"/>
                  <w:lang w:val="en-GB"/>
                </w:rPr>
                <w:delText>composite ones</w:delText>
              </w:r>
            </w:del>
            <w:r w:rsidR="009E1EDB">
              <w:rPr>
                <w:rFonts w:ascii="Times New Roman" w:hAnsi="Times New Roman"/>
                <w:lang w:val="en-GB"/>
              </w:rPr>
              <w:t xml:space="preserve">. </w:t>
            </w:r>
            <w:del w:id="19" w:author="Author">
              <w:r w:rsidR="009E1EDB" w:rsidDel="00ED2B6D">
                <w:rPr>
                  <w:rFonts w:ascii="Times New Roman" w:hAnsi="Times New Roman"/>
                  <w:lang w:val="en-GB"/>
                </w:rPr>
                <w:delText>C</w:delText>
              </w:r>
              <w:r w:rsidR="009E1EDB" w:rsidDel="00494473">
                <w:rPr>
                  <w:rFonts w:ascii="Times New Roman" w:hAnsi="Times New Roman"/>
                  <w:lang w:val="en-GB"/>
                </w:rPr>
                <w:delText>omposite insurance and reinsu</w:delText>
              </w:r>
              <w:r w:rsidR="009E1EDB" w:rsidDel="00494473">
                <w:rPr>
                  <w:rFonts w:ascii="Times New Roman" w:hAnsi="Times New Roman"/>
                  <w:lang w:val="en-GB"/>
                </w:rPr>
                <w:delText>r</w:delText>
              </w:r>
              <w:r w:rsidR="009E1EDB" w:rsidDel="00494473">
                <w:rPr>
                  <w:rFonts w:ascii="Times New Roman" w:hAnsi="Times New Roman"/>
                  <w:lang w:val="en-GB"/>
                </w:rPr>
                <w:delText>ance</w:delText>
              </w:r>
            </w:del>
            <w:ins w:id="20" w:author="Author">
              <w:r w:rsidR="00494473">
                <w:rPr>
                  <w:rFonts w:ascii="Times New Roman" w:hAnsi="Times New Roman"/>
                  <w:lang w:val="en-GB"/>
                </w:rPr>
                <w:t>These</w:t>
              </w:r>
            </w:ins>
            <w:r w:rsidR="009E1EDB">
              <w:rPr>
                <w:rFonts w:ascii="Times New Roman" w:hAnsi="Times New Roman"/>
                <w:lang w:val="en-GB"/>
              </w:rPr>
              <w:t xml:space="preserve"> undertakings shall submit S.28.02 instead.</w:t>
            </w:r>
            <w:r>
              <w:rPr>
                <w:rFonts w:ascii="Times New Roman" w:hAnsi="Times New Roman"/>
                <w:lang w:val="en-GB"/>
              </w:rPr>
              <w:t xml:space="preserve"> </w:t>
            </w:r>
          </w:p>
          <w:p w:rsidR="00135342" w:rsidRDefault="00135342" w:rsidP="00135342">
            <w:pPr>
              <w:jc w:val="both"/>
              <w:rPr>
                <w:rFonts w:ascii="Times New Roman" w:hAnsi="Times New Roman"/>
                <w:lang w:val="en-GB"/>
              </w:rPr>
            </w:pPr>
          </w:p>
          <w:p w:rsidR="00135342" w:rsidRPr="00F36737" w:rsidRDefault="00135342" w:rsidP="00135342">
            <w:pPr>
              <w:jc w:val="both"/>
              <w:rPr>
                <w:rFonts w:ascii="Times New Roman" w:hAnsi="Times New Roman"/>
                <w:lang w:val="en-GB"/>
              </w:rPr>
            </w:pPr>
            <w:r w:rsidRPr="00F36737">
              <w:rPr>
                <w:rFonts w:ascii="Times New Roman" w:hAnsi="Times New Roman"/>
                <w:lang w:val="en-GB"/>
              </w:rPr>
              <w:t xml:space="preserve">This template </w:t>
            </w:r>
            <w:del w:id="21" w:author="Author">
              <w:r w:rsidRPr="00F36737" w:rsidDel="00526DA9">
                <w:rPr>
                  <w:rFonts w:ascii="Times New Roman" w:hAnsi="Times New Roman"/>
                  <w:lang w:val="en-GB"/>
                </w:rPr>
                <w:delText xml:space="preserve">should </w:delText>
              </w:r>
            </w:del>
            <w:r w:rsidRPr="00F36737">
              <w:rPr>
                <w:rFonts w:ascii="Times New Roman" w:hAnsi="Times New Roman"/>
                <w:lang w:val="en-GB"/>
              </w:rPr>
              <w:t>shall be completed on the basis of Solvency II valuation, i.e. written premiums are defined as the premiums due to be received by the undertaking in the period</w:t>
            </w:r>
            <w:ins w:id="22" w:author="Author">
              <w:r w:rsidR="00760182">
                <w:rPr>
                  <w:rFonts w:ascii="Times New Roman" w:hAnsi="Times New Roman"/>
                  <w:lang w:val="en-GB"/>
                </w:rPr>
                <w:t xml:space="preserve"> (as defined in article 1(11) of Delegated Regulation 2015/35)</w:t>
              </w:r>
            </w:ins>
            <w:r w:rsidRPr="00F36737">
              <w:rPr>
                <w:rFonts w:ascii="Times New Roman" w:hAnsi="Times New Roman"/>
                <w:lang w:val="en-GB"/>
              </w:rPr>
              <w:t xml:space="preserve">. </w:t>
            </w:r>
            <w:del w:id="23" w:author="Author">
              <w:r w:rsidRPr="00F36737" w:rsidDel="00DB71C4">
                <w:rPr>
                  <w:rFonts w:ascii="Times New Roman" w:hAnsi="Times New Roman"/>
                  <w:lang w:val="en-GB"/>
                </w:rPr>
                <w:delText>Applying this definition means that written premiums in the given year are the premiums actually due to be received in that year, regardless of the coverage period. The definition of written premiums is consistent with the definition of “premium receivables”.</w:delText>
              </w:r>
            </w:del>
          </w:p>
          <w:p w:rsidR="00E7495D" w:rsidRDefault="00E7495D" w:rsidP="00F36737">
            <w:pPr>
              <w:spacing w:line="240" w:lineRule="auto"/>
              <w:jc w:val="both"/>
              <w:rPr>
                <w:ins w:id="24" w:author="Author"/>
                <w:rFonts w:ascii="Times New Roman" w:hAnsi="Times New Roman"/>
                <w:lang w:val="en-GB"/>
              </w:rPr>
            </w:pPr>
          </w:p>
          <w:p w:rsidR="00F017A0" w:rsidRDefault="00E7495D" w:rsidP="00F36737">
            <w:pPr>
              <w:spacing w:line="240" w:lineRule="auto"/>
              <w:jc w:val="both"/>
              <w:rPr>
                <w:ins w:id="25" w:author="Author"/>
                <w:rFonts w:ascii="Times New Roman" w:hAnsi="Times New Roman"/>
                <w:lang w:val="en-GB"/>
              </w:rPr>
            </w:pPr>
            <w:ins w:id="26" w:author="Author">
              <w:r>
                <w:rPr>
                  <w:rFonts w:ascii="Times New Roman" w:hAnsi="Times New Roman"/>
                  <w:lang w:val="en-GB"/>
                </w:rPr>
                <w:t>All references to technical provisions address technical provisions after application of Long Term Guarantee measures and transitionals.</w:t>
              </w:r>
            </w:ins>
          </w:p>
          <w:p w:rsidR="00E7495D" w:rsidRPr="00F36737" w:rsidRDefault="00E7495D" w:rsidP="00F36737">
            <w:pPr>
              <w:spacing w:line="240" w:lineRule="auto"/>
              <w:jc w:val="both"/>
              <w:rPr>
                <w:rFonts w:ascii="Times New Roman" w:hAnsi="Times New Roman"/>
                <w:lang w:val="en-GB"/>
              </w:rPr>
            </w:pPr>
          </w:p>
          <w:p w:rsidR="00E7495D" w:rsidRPr="00F36737" w:rsidRDefault="00F017A0" w:rsidP="00E7495D">
            <w:pPr>
              <w:jc w:val="both"/>
              <w:rPr>
                <w:rFonts w:ascii="Times New Roman" w:hAnsi="Times New Roman"/>
                <w:lang w:val="en-US"/>
              </w:rPr>
            </w:pPr>
            <w:r w:rsidRPr="00F36737">
              <w:rPr>
                <w:rFonts w:ascii="Times New Roman" w:hAnsi="Times New Roman"/>
                <w:lang w:val="en-GB"/>
              </w:rPr>
              <w:t>The calculation of MCR combines a linear formula with a floor of 25% and a cap of 45% of the SCR. The MCR is subject to an absolute floor</w:t>
            </w:r>
            <w:r w:rsidR="004F1612">
              <w:rPr>
                <w:rFonts w:ascii="Times New Roman" w:hAnsi="Times New Roman"/>
                <w:lang w:val="en-GB"/>
              </w:rPr>
              <w:t xml:space="preserve"> </w:t>
            </w:r>
            <w:r w:rsidRPr="00F36737">
              <w:rPr>
                <w:rFonts w:ascii="Times New Roman" w:hAnsi="Times New Roman"/>
                <w:lang w:val="en-GB"/>
              </w:rPr>
              <w:t>depending on the nature of the undertaking (as defined in Article 129 (1) (d) of the Directive</w:t>
            </w:r>
            <w:r w:rsidR="007E767F" w:rsidRPr="00F36737">
              <w:rPr>
                <w:rFonts w:ascii="Times New Roman" w:hAnsi="Times New Roman"/>
                <w:lang w:val="en-GB"/>
              </w:rPr>
              <w:t xml:space="preserve"> 2009/138/EC</w:t>
            </w:r>
            <w:r w:rsidRPr="00F36737">
              <w:rPr>
                <w:rFonts w:ascii="Times New Roman" w:hAnsi="Times New Roman"/>
                <w:lang w:val="en-GB"/>
              </w:rPr>
              <w:t>).</w:t>
            </w:r>
          </w:p>
        </w:tc>
      </w:tr>
      <w:tr w:rsidR="00A7321A" w:rsidRPr="00334C68" w:rsidTr="00593BCF">
        <w:trPr>
          <w:trHeight w:val="285"/>
          <w:trPrChange w:id="27" w:author="Author">
            <w:trPr>
              <w:trHeight w:val="285"/>
            </w:trPr>
          </w:trPrChange>
        </w:trPr>
        <w:tc>
          <w:tcPr>
            <w:tcW w:w="9322" w:type="dxa"/>
            <w:gridSpan w:val="3"/>
            <w:tcBorders>
              <w:top w:val="nil"/>
              <w:left w:val="nil"/>
              <w:bottom w:val="single" w:sz="4" w:space="0" w:color="auto"/>
              <w:right w:val="nil"/>
            </w:tcBorders>
            <w:noWrap/>
            <w:hideMark/>
            <w:tcPrChange w:id="28" w:author="Author">
              <w:tcPr>
                <w:tcW w:w="9606" w:type="dxa"/>
                <w:gridSpan w:val="3"/>
                <w:tcBorders>
                  <w:top w:val="nil"/>
                  <w:left w:val="nil"/>
                  <w:bottom w:val="single" w:sz="4" w:space="0" w:color="auto"/>
                  <w:right w:val="nil"/>
                </w:tcBorders>
                <w:noWrap/>
                <w:hideMark/>
              </w:tcPr>
            </w:tcPrChange>
          </w:tcPr>
          <w:p w:rsidR="00A7321A" w:rsidRPr="00F36737" w:rsidRDefault="00A7321A" w:rsidP="00F36737">
            <w:pPr>
              <w:jc w:val="both"/>
              <w:rPr>
                <w:rFonts w:ascii="Times New Roman" w:hAnsi="Times New Roman"/>
                <w:lang w:val="en-US"/>
              </w:rPr>
            </w:pPr>
          </w:p>
        </w:tc>
      </w:tr>
      <w:tr w:rsidR="00792784" w:rsidRPr="00462500" w:rsidTr="00593BCF">
        <w:trPr>
          <w:trHeight w:val="285"/>
          <w:trPrChange w:id="29" w:author="Author">
            <w:trPr>
              <w:trHeight w:val="285"/>
            </w:trPr>
          </w:trPrChange>
        </w:trPr>
        <w:tc>
          <w:tcPr>
            <w:tcW w:w="1810" w:type="dxa"/>
            <w:tcBorders>
              <w:top w:val="single" w:sz="4" w:space="0" w:color="auto"/>
            </w:tcBorders>
            <w:hideMark/>
            <w:tcPrChange w:id="30" w:author="Author">
              <w:tcPr>
                <w:tcW w:w="1810" w:type="dxa"/>
                <w:tcBorders>
                  <w:top w:val="single" w:sz="4" w:space="0" w:color="auto"/>
                </w:tcBorders>
                <w:hideMark/>
              </w:tcPr>
            </w:tcPrChange>
          </w:tcPr>
          <w:p w:rsidR="00792784" w:rsidRPr="00F36737" w:rsidRDefault="00792784" w:rsidP="00F36737">
            <w:pPr>
              <w:jc w:val="center"/>
              <w:rPr>
                <w:rFonts w:ascii="Times New Roman" w:hAnsi="Times New Roman"/>
                <w:b/>
                <w:bCs/>
                <w:lang w:val="en-US"/>
              </w:rPr>
            </w:pPr>
          </w:p>
        </w:tc>
        <w:tc>
          <w:tcPr>
            <w:tcW w:w="2834" w:type="dxa"/>
            <w:tcBorders>
              <w:top w:val="single" w:sz="4" w:space="0" w:color="auto"/>
            </w:tcBorders>
            <w:hideMark/>
            <w:tcPrChange w:id="31" w:author="Author">
              <w:tcPr>
                <w:tcW w:w="2834" w:type="dxa"/>
                <w:tcBorders>
                  <w:top w:val="single" w:sz="4" w:space="0" w:color="auto"/>
                </w:tcBorders>
                <w:hideMark/>
              </w:tcPr>
            </w:tcPrChange>
          </w:tcPr>
          <w:p w:rsidR="00792784" w:rsidRPr="00F36737" w:rsidRDefault="00792784" w:rsidP="00F36737">
            <w:pPr>
              <w:jc w:val="center"/>
              <w:rPr>
                <w:rFonts w:ascii="Times New Roman" w:hAnsi="Times New Roman"/>
                <w:b/>
                <w:bCs/>
              </w:rPr>
            </w:pPr>
            <w:r w:rsidRPr="00F36737">
              <w:rPr>
                <w:rFonts w:ascii="Times New Roman" w:hAnsi="Times New Roman"/>
                <w:b/>
                <w:bCs/>
              </w:rPr>
              <w:t>ITEM</w:t>
            </w:r>
          </w:p>
        </w:tc>
        <w:tc>
          <w:tcPr>
            <w:tcW w:w="4678" w:type="dxa"/>
            <w:tcBorders>
              <w:top w:val="single" w:sz="4" w:space="0" w:color="auto"/>
            </w:tcBorders>
            <w:hideMark/>
            <w:tcPrChange w:id="32" w:author="Author">
              <w:tcPr>
                <w:tcW w:w="4962" w:type="dxa"/>
                <w:tcBorders>
                  <w:top w:val="single" w:sz="4" w:space="0" w:color="auto"/>
                </w:tcBorders>
                <w:hideMark/>
              </w:tcPr>
            </w:tcPrChange>
          </w:tcPr>
          <w:p w:rsidR="00792784" w:rsidRPr="00F36737" w:rsidRDefault="00792784" w:rsidP="00F36737">
            <w:pPr>
              <w:jc w:val="center"/>
              <w:rPr>
                <w:rFonts w:ascii="Times New Roman" w:hAnsi="Times New Roman"/>
                <w:b/>
                <w:bCs/>
              </w:rPr>
            </w:pPr>
            <w:r w:rsidRPr="00F36737">
              <w:rPr>
                <w:rFonts w:ascii="Times New Roman" w:hAnsi="Times New Roman"/>
                <w:b/>
                <w:bCs/>
              </w:rPr>
              <w:t>INSTRUCTIONS</w:t>
            </w:r>
          </w:p>
        </w:tc>
      </w:tr>
      <w:tr w:rsidR="00792784" w:rsidRPr="00334C68" w:rsidTr="00593BCF">
        <w:trPr>
          <w:trHeight w:val="908"/>
          <w:trPrChange w:id="33" w:author="Author">
            <w:trPr>
              <w:trHeight w:val="908"/>
            </w:trPr>
          </w:trPrChange>
        </w:trPr>
        <w:tc>
          <w:tcPr>
            <w:tcW w:w="1810" w:type="dxa"/>
            <w:hideMark/>
            <w:tcPrChange w:id="34" w:author="Author">
              <w:tcPr>
                <w:tcW w:w="1810" w:type="dxa"/>
                <w:hideMark/>
              </w:tcPr>
            </w:tcPrChange>
          </w:tcPr>
          <w:p w:rsidR="00A61CC8" w:rsidRPr="00F36737" w:rsidRDefault="00A61CC8">
            <w:pPr>
              <w:rPr>
                <w:rFonts w:ascii="Times New Roman" w:hAnsi="Times New Roman"/>
              </w:rPr>
            </w:pPr>
            <w:r w:rsidRPr="00F36737">
              <w:rPr>
                <w:rFonts w:ascii="Times New Roman" w:hAnsi="Times New Roman"/>
              </w:rPr>
              <w:t>C0010/R0010</w:t>
            </w:r>
          </w:p>
          <w:p w:rsidR="00792784" w:rsidRPr="00F36737" w:rsidRDefault="0013347A" w:rsidP="00A61CC8">
            <w:pPr>
              <w:rPr>
                <w:rFonts w:ascii="Times New Roman" w:hAnsi="Times New Roman"/>
              </w:rPr>
            </w:pPr>
            <w:r>
              <w:rPr>
                <w:rFonts w:ascii="Times New Roman" w:hAnsi="Times New Roman"/>
              </w:rPr>
              <w:t>(</w:t>
            </w:r>
            <w:r w:rsidR="00792784" w:rsidRPr="00F36737">
              <w:rPr>
                <w:rFonts w:ascii="Times New Roman" w:hAnsi="Times New Roman"/>
              </w:rPr>
              <w:t>A1</w:t>
            </w:r>
            <w:r>
              <w:rPr>
                <w:rFonts w:ascii="Times New Roman" w:hAnsi="Times New Roman"/>
              </w:rPr>
              <w:t>)</w:t>
            </w:r>
          </w:p>
        </w:tc>
        <w:tc>
          <w:tcPr>
            <w:tcW w:w="2834" w:type="dxa"/>
            <w:hideMark/>
            <w:tcPrChange w:id="35" w:author="Author">
              <w:tcPr>
                <w:tcW w:w="2834" w:type="dxa"/>
                <w:hideMark/>
              </w:tcPr>
            </w:tcPrChange>
          </w:tcPr>
          <w:p w:rsidR="00792784" w:rsidRPr="00F36737" w:rsidRDefault="00792784" w:rsidP="00616AA1">
            <w:pPr>
              <w:rPr>
                <w:rFonts w:ascii="Times New Roman" w:hAnsi="Times New Roman"/>
                <w:lang w:val="en-US"/>
              </w:rPr>
            </w:pPr>
            <w:r w:rsidRPr="00F36737">
              <w:rPr>
                <w:rFonts w:ascii="Times New Roman" w:hAnsi="Times New Roman"/>
                <w:lang w:val="en-US"/>
              </w:rPr>
              <w:t xml:space="preserve">Linear </w:t>
            </w:r>
            <w:r w:rsidR="007F72A1" w:rsidRPr="00F36737">
              <w:rPr>
                <w:rFonts w:ascii="Times New Roman" w:hAnsi="Times New Roman"/>
                <w:lang w:val="en-US"/>
              </w:rPr>
              <w:t>f</w:t>
            </w:r>
            <w:r w:rsidRPr="00F36737">
              <w:rPr>
                <w:rFonts w:ascii="Times New Roman" w:hAnsi="Times New Roman"/>
                <w:lang w:val="en-US"/>
              </w:rPr>
              <w:t xml:space="preserve">ormula component for non-life insurance </w:t>
            </w:r>
            <w:r w:rsidR="007415F4" w:rsidRPr="00F36737">
              <w:rPr>
                <w:rFonts w:ascii="Times New Roman" w:hAnsi="Times New Roman"/>
                <w:lang w:val="en-US"/>
              </w:rPr>
              <w:t>and</w:t>
            </w:r>
            <w:r w:rsidRPr="00F36737">
              <w:rPr>
                <w:rFonts w:ascii="Times New Roman" w:hAnsi="Times New Roman"/>
                <w:lang w:val="en-US"/>
              </w:rPr>
              <w:t xml:space="preserve"> reinsu</w:t>
            </w:r>
            <w:r w:rsidRPr="00F36737">
              <w:rPr>
                <w:rFonts w:ascii="Times New Roman" w:hAnsi="Times New Roman"/>
                <w:lang w:val="en-US"/>
              </w:rPr>
              <w:t>r</w:t>
            </w:r>
            <w:r w:rsidRPr="00F36737">
              <w:rPr>
                <w:rFonts w:ascii="Times New Roman" w:hAnsi="Times New Roman"/>
                <w:lang w:val="en-US"/>
              </w:rPr>
              <w:t>ance obligations</w:t>
            </w:r>
            <w:r w:rsidR="007919A5" w:rsidRPr="00F36737">
              <w:rPr>
                <w:rFonts w:ascii="Times New Roman" w:hAnsi="Times New Roman"/>
                <w:lang w:val="en-US"/>
              </w:rPr>
              <w:t xml:space="preserve"> </w:t>
            </w:r>
            <w:r w:rsidR="003D48FF" w:rsidRPr="00F36737">
              <w:rPr>
                <w:rFonts w:ascii="Times New Roman" w:hAnsi="Times New Roman"/>
                <w:lang w:val="en-US"/>
              </w:rPr>
              <w:t xml:space="preserve">– </w:t>
            </w:r>
            <w:r w:rsidR="007919A5" w:rsidRPr="00F36737">
              <w:rPr>
                <w:rFonts w:ascii="Times New Roman" w:hAnsi="Times New Roman"/>
                <w:lang w:val="en-US"/>
              </w:rPr>
              <w:t>MCR</w:t>
            </w:r>
            <w:r w:rsidR="007919A5" w:rsidRPr="00F36737">
              <w:rPr>
                <w:rFonts w:ascii="Times New Roman" w:hAnsi="Times New Roman"/>
                <w:vertAlign w:val="subscript"/>
                <w:lang w:val="en-US"/>
              </w:rPr>
              <w:t>NL</w:t>
            </w:r>
            <w:r w:rsidR="003905B5" w:rsidRPr="00F36737">
              <w:rPr>
                <w:rFonts w:ascii="Times New Roman" w:hAnsi="Times New Roman"/>
                <w:lang w:val="en-US"/>
              </w:rPr>
              <w:t xml:space="preserve"> </w:t>
            </w:r>
            <w:del w:id="36" w:author="Author">
              <w:r w:rsidR="00616AA1" w:rsidDel="00616AA1">
                <w:rPr>
                  <w:rFonts w:ascii="Times New Roman" w:hAnsi="Times New Roman"/>
                  <w:lang w:val="en-US"/>
                </w:rPr>
                <w:delText>r</w:delText>
              </w:r>
              <w:r w:rsidR="007919A5" w:rsidRPr="00F36737" w:rsidDel="00616AA1">
                <w:rPr>
                  <w:rFonts w:ascii="Times New Roman" w:hAnsi="Times New Roman"/>
                  <w:lang w:val="en-US"/>
                </w:rPr>
                <w:delText>e</w:delText>
              </w:r>
              <w:r w:rsidR="007919A5" w:rsidRPr="00F36737" w:rsidDel="00616AA1">
                <w:rPr>
                  <w:rFonts w:ascii="Times New Roman" w:hAnsi="Times New Roman"/>
                  <w:lang w:val="en-US"/>
                </w:rPr>
                <w:delText>sult</w:delText>
              </w:r>
            </w:del>
            <w:ins w:id="37" w:author="Author">
              <w:r w:rsidR="00616AA1">
                <w:rPr>
                  <w:rFonts w:ascii="Times New Roman" w:hAnsi="Times New Roman"/>
                  <w:lang w:val="en-US"/>
                </w:rPr>
                <w:t>R</w:t>
              </w:r>
              <w:r w:rsidR="00616AA1" w:rsidRPr="00F36737">
                <w:rPr>
                  <w:rFonts w:ascii="Times New Roman" w:hAnsi="Times New Roman"/>
                  <w:lang w:val="en-US"/>
                </w:rPr>
                <w:t>esult</w:t>
              </w:r>
            </w:ins>
          </w:p>
        </w:tc>
        <w:tc>
          <w:tcPr>
            <w:tcW w:w="4678" w:type="dxa"/>
            <w:hideMark/>
            <w:tcPrChange w:id="38" w:author="Author">
              <w:tcPr>
                <w:tcW w:w="4962" w:type="dxa"/>
                <w:hideMark/>
              </w:tcPr>
            </w:tcPrChange>
          </w:tcPr>
          <w:p w:rsidR="007504FA" w:rsidRPr="00F36737" w:rsidRDefault="00792784" w:rsidP="00494473">
            <w:pPr>
              <w:rPr>
                <w:rFonts w:ascii="Times New Roman" w:hAnsi="Times New Roman"/>
                <w:lang w:val="en-US"/>
              </w:rPr>
            </w:pPr>
            <w:r w:rsidRPr="00F36737">
              <w:rPr>
                <w:rFonts w:ascii="Times New Roman" w:hAnsi="Times New Roman"/>
                <w:lang w:val="en-US"/>
              </w:rPr>
              <w:t>This is the linear formula component for non-life i</w:t>
            </w:r>
            <w:r w:rsidRPr="00F36737">
              <w:rPr>
                <w:rFonts w:ascii="Times New Roman" w:hAnsi="Times New Roman"/>
                <w:lang w:val="en-US"/>
              </w:rPr>
              <w:t>n</w:t>
            </w:r>
            <w:r w:rsidRPr="00F36737">
              <w:rPr>
                <w:rFonts w:ascii="Times New Roman" w:hAnsi="Times New Roman"/>
                <w:lang w:val="en-US"/>
              </w:rPr>
              <w:t xml:space="preserve">surance </w:t>
            </w:r>
            <w:r w:rsidR="007415F4" w:rsidRPr="00F36737">
              <w:rPr>
                <w:rFonts w:ascii="Times New Roman" w:hAnsi="Times New Roman"/>
                <w:lang w:val="en-US"/>
              </w:rPr>
              <w:t>and</w:t>
            </w:r>
            <w:r w:rsidRPr="00F36737">
              <w:rPr>
                <w:rFonts w:ascii="Times New Roman" w:hAnsi="Times New Roman"/>
                <w:lang w:val="en-US"/>
              </w:rPr>
              <w:t xml:space="preserve"> reinsurance obligations calculated in a</w:t>
            </w:r>
            <w:r w:rsidRPr="00F36737">
              <w:rPr>
                <w:rFonts w:ascii="Times New Roman" w:hAnsi="Times New Roman"/>
                <w:lang w:val="en-US"/>
              </w:rPr>
              <w:t>c</w:t>
            </w:r>
            <w:r w:rsidRPr="00F36737">
              <w:rPr>
                <w:rFonts w:ascii="Times New Roman" w:hAnsi="Times New Roman"/>
                <w:lang w:val="en-US"/>
              </w:rPr>
              <w:t xml:space="preserve">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250</w:t>
            </w:r>
            <w:r w:rsidR="007B103D" w:rsidRPr="00F36737">
              <w:rPr>
                <w:rFonts w:ascii="Times New Roman" w:hAnsi="Times New Roman"/>
                <w:lang w:val="en-US"/>
              </w:rPr>
              <w:t xml:space="preserve"> of</w:t>
            </w:r>
            <w:r w:rsidR="00F06994" w:rsidRPr="00F36737">
              <w:rPr>
                <w:rFonts w:ascii="Times New Roman" w:hAnsi="Times New Roman"/>
                <w:lang w:val="en-US"/>
              </w:rPr>
              <w:t xml:space="preserve"> </w:t>
            </w:r>
            <w:del w:id="39" w:author="Author">
              <w:r w:rsidR="00734D4E" w:rsidRPr="00F36737" w:rsidDel="00494473">
                <w:rPr>
                  <w:rFonts w:ascii="Times New Roman" w:hAnsi="Times New Roman"/>
                  <w:lang w:val="en-US"/>
                </w:rPr>
                <w:delText>Implementing measures</w:delText>
              </w:r>
            </w:del>
            <w:ins w:id="40" w:author="Author">
              <w:r w:rsidR="00494473">
                <w:rPr>
                  <w:rFonts w:ascii="Times New Roman" w:hAnsi="Times New Roman"/>
                  <w:lang w:val="en-US"/>
                </w:rPr>
                <w:t>Delegated Regulation 2015/35</w:t>
              </w:r>
            </w:ins>
            <w:r w:rsidR="00282917" w:rsidRPr="00F36737">
              <w:rPr>
                <w:rFonts w:ascii="Times New Roman" w:hAnsi="Times New Roman"/>
                <w:lang w:val="en-US"/>
              </w:rPr>
              <w:t xml:space="preserve">. </w:t>
            </w:r>
          </w:p>
        </w:tc>
      </w:tr>
      <w:tr w:rsidR="00792784" w:rsidRPr="00334C68" w:rsidTr="00593BCF">
        <w:trPr>
          <w:trHeight w:val="1417"/>
          <w:trPrChange w:id="41" w:author="Author">
            <w:trPr>
              <w:trHeight w:val="1417"/>
            </w:trPr>
          </w:trPrChange>
        </w:trPr>
        <w:tc>
          <w:tcPr>
            <w:tcW w:w="1810" w:type="dxa"/>
            <w:hideMark/>
            <w:tcPrChange w:id="42" w:author="Author">
              <w:tcPr>
                <w:tcW w:w="1810" w:type="dxa"/>
                <w:hideMark/>
              </w:tcPr>
            </w:tcPrChange>
          </w:tcPr>
          <w:p w:rsidR="00A61CC8" w:rsidRPr="00F36737" w:rsidRDefault="00A61CC8">
            <w:pPr>
              <w:rPr>
                <w:rFonts w:ascii="Times New Roman" w:hAnsi="Times New Roman"/>
              </w:rPr>
            </w:pPr>
            <w:r w:rsidRPr="00F36737">
              <w:rPr>
                <w:rFonts w:ascii="Times New Roman" w:hAnsi="Times New Roman"/>
              </w:rPr>
              <w:t>C0020/R0020</w:t>
            </w:r>
          </w:p>
          <w:p w:rsidR="00792784" w:rsidRPr="00F36737" w:rsidRDefault="0013347A">
            <w:pPr>
              <w:rPr>
                <w:rFonts w:ascii="Times New Roman" w:hAnsi="Times New Roman"/>
              </w:rPr>
            </w:pPr>
            <w:r>
              <w:rPr>
                <w:rFonts w:ascii="Times New Roman" w:hAnsi="Times New Roman"/>
              </w:rPr>
              <w:t>(</w:t>
            </w:r>
            <w:r w:rsidR="00792784" w:rsidRPr="00F36737">
              <w:rPr>
                <w:rFonts w:ascii="Times New Roman" w:hAnsi="Times New Roman"/>
              </w:rPr>
              <w:t>B2</w:t>
            </w:r>
            <w:r>
              <w:rPr>
                <w:rFonts w:ascii="Times New Roman" w:hAnsi="Times New Roman"/>
              </w:rPr>
              <w:t>)</w:t>
            </w:r>
          </w:p>
        </w:tc>
        <w:tc>
          <w:tcPr>
            <w:tcW w:w="2834" w:type="dxa"/>
            <w:hideMark/>
            <w:tcPrChange w:id="43" w:author="Author">
              <w:tcPr>
                <w:tcW w:w="2834" w:type="dxa"/>
                <w:hideMark/>
              </w:tcPr>
            </w:tcPrChange>
          </w:tcPr>
          <w:p w:rsidR="00792784" w:rsidRPr="00F36737" w:rsidRDefault="00792784" w:rsidP="00E1137F">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w:t>
            </w:r>
            <w:r w:rsidR="0084381E" w:rsidRPr="00F36737">
              <w:rPr>
                <w:rFonts w:ascii="Times New Roman" w:hAnsi="Times New Roman"/>
                <w:lang w:val="en-US"/>
              </w:rPr>
              <w:t>i</w:t>
            </w:r>
            <w:r w:rsidR="008E528D" w:rsidRPr="00F36737">
              <w:rPr>
                <w:rFonts w:ascii="Times New Roman" w:hAnsi="Times New Roman"/>
                <w:lang w:val="en-US"/>
              </w:rPr>
              <w:t>n</w:t>
            </w:r>
            <w:r w:rsidR="0084381E" w:rsidRPr="00F36737">
              <w:rPr>
                <w:rFonts w:ascii="Times New Roman" w:hAnsi="Times New Roman"/>
                <w:lang w:val="en-US"/>
              </w:rPr>
              <w:t>surance and propo</w:t>
            </w:r>
            <w:r w:rsidR="008E528D" w:rsidRPr="00F36737">
              <w:rPr>
                <w:rFonts w:ascii="Times New Roman" w:hAnsi="Times New Roman"/>
                <w:lang w:val="en-US"/>
              </w:rPr>
              <w:t>r</w:t>
            </w:r>
            <w:r w:rsidR="0084381E" w:rsidRPr="00F36737">
              <w:rPr>
                <w:rFonts w:ascii="Times New Roman" w:hAnsi="Times New Roman"/>
                <w:lang w:val="en-US"/>
              </w:rPr>
              <w:t>tional reinsurance</w:t>
            </w:r>
            <w:r w:rsidR="008E528D" w:rsidRPr="00F36737">
              <w:rPr>
                <w:rFonts w:ascii="Times New Roman" w:hAnsi="Times New Roman"/>
                <w:lang w:val="en-US"/>
              </w:rPr>
              <w:t xml:space="preserve"> – </w:t>
            </w:r>
            <w:r w:rsidR="00061CED">
              <w:rPr>
                <w:rFonts w:ascii="Times New Roman" w:hAnsi="Times New Roman"/>
                <w:lang w:val="en-US"/>
              </w:rPr>
              <w:t>N</w:t>
            </w:r>
            <w:r w:rsidR="008E528D" w:rsidRPr="00F36737">
              <w:rPr>
                <w:rFonts w:ascii="Times New Roman" w:hAnsi="Times New Roman"/>
                <w:lang w:val="en-US"/>
              </w:rPr>
              <w:t xml:space="preserve">et </w:t>
            </w:r>
            <w:ins w:id="44" w:author="Author">
              <w:r w:rsidR="00E1137F">
                <w:rPr>
                  <w:rFonts w:ascii="Times New Roman" w:hAnsi="Times New Roman"/>
                  <w:lang w:val="en-US"/>
                </w:rPr>
                <w:t xml:space="preserve">(of reinsurance/ SPV) </w:t>
              </w:r>
            </w:ins>
            <w:r w:rsidR="008E528D" w:rsidRPr="00F36737">
              <w:rPr>
                <w:rFonts w:ascii="Times New Roman" w:hAnsi="Times New Roman"/>
                <w:lang w:val="en-US"/>
              </w:rPr>
              <w:t>best est</w:t>
            </w:r>
            <w:r w:rsidR="008E528D" w:rsidRPr="00F36737">
              <w:rPr>
                <w:rFonts w:ascii="Times New Roman" w:hAnsi="Times New Roman"/>
                <w:lang w:val="en-US"/>
              </w:rPr>
              <w:t>i</w:t>
            </w:r>
            <w:r w:rsidR="008E528D" w:rsidRPr="00F36737">
              <w:rPr>
                <w:rFonts w:ascii="Times New Roman" w:hAnsi="Times New Roman"/>
                <w:lang w:val="en-US"/>
              </w:rPr>
              <w:t xml:space="preserve">mate </w:t>
            </w:r>
            <w:del w:id="45" w:author="Author">
              <w:r w:rsidR="009E6C84" w:rsidDel="00E1137F">
                <w:rPr>
                  <w:rFonts w:ascii="Times New Roman" w:hAnsi="Times New Roman"/>
                  <w:lang w:val="en-US"/>
                </w:rPr>
                <w:delText xml:space="preserve">(of reinsurance/ SPV) </w:delText>
              </w:r>
            </w:del>
            <w:r w:rsidR="008E528D" w:rsidRPr="00F36737">
              <w:rPr>
                <w:rFonts w:ascii="Times New Roman" w:hAnsi="Times New Roman"/>
                <w:lang w:val="en-US"/>
              </w:rPr>
              <w:t>and TP calculated as a whole</w:t>
            </w:r>
          </w:p>
        </w:tc>
        <w:tc>
          <w:tcPr>
            <w:tcW w:w="4678" w:type="dxa"/>
            <w:hideMark/>
            <w:tcPrChange w:id="46" w:author="Author">
              <w:tcPr>
                <w:tcW w:w="4962" w:type="dxa"/>
                <w:hideMark/>
              </w:tcPr>
            </w:tcPrChange>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medical expense</w:t>
            </w:r>
            <w:r w:rsidR="002E646B">
              <w:rPr>
                <w:rFonts w:ascii="Times New Roman" w:hAnsi="Times New Roman"/>
                <w:lang w:val="en-US"/>
              </w:rPr>
              <w:t>s</w:t>
            </w:r>
            <w:r w:rsidR="00792784" w:rsidRPr="00F36737">
              <w:rPr>
                <w:rFonts w:ascii="Times New Roman" w:hAnsi="Times New Roman"/>
                <w:lang w:val="en-US"/>
              </w:rPr>
              <w:t xml:space="preserve">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margin after deduction of the amounts recoverable from reinsurance contracts and SPVs, with a floor equal to zero.</w:t>
            </w:r>
          </w:p>
        </w:tc>
      </w:tr>
      <w:tr w:rsidR="00792784" w:rsidRPr="00334C68" w:rsidTr="00593BCF">
        <w:trPr>
          <w:trHeight w:val="1305"/>
          <w:trPrChange w:id="47" w:author="Author">
            <w:trPr>
              <w:trHeight w:val="1305"/>
            </w:trPr>
          </w:trPrChange>
        </w:trPr>
        <w:tc>
          <w:tcPr>
            <w:tcW w:w="1810" w:type="dxa"/>
            <w:hideMark/>
            <w:tcPrChange w:id="48"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C0030/R0020</w:t>
            </w:r>
          </w:p>
          <w:p w:rsidR="00792784" w:rsidRPr="00F36737" w:rsidRDefault="009E6C84">
            <w:pPr>
              <w:rPr>
                <w:rFonts w:ascii="Times New Roman" w:hAnsi="Times New Roman"/>
              </w:rPr>
            </w:pPr>
            <w:r>
              <w:rPr>
                <w:rFonts w:ascii="Times New Roman" w:hAnsi="Times New Roman"/>
              </w:rPr>
              <w:t>(</w:t>
            </w:r>
            <w:r w:rsidR="00792784" w:rsidRPr="00F36737">
              <w:rPr>
                <w:rFonts w:ascii="Times New Roman" w:hAnsi="Times New Roman"/>
              </w:rPr>
              <w:t>C2</w:t>
            </w:r>
            <w:r>
              <w:rPr>
                <w:rFonts w:ascii="Times New Roman" w:hAnsi="Times New Roman"/>
              </w:rPr>
              <w:t>)</w:t>
            </w:r>
          </w:p>
        </w:tc>
        <w:tc>
          <w:tcPr>
            <w:tcW w:w="2834" w:type="dxa"/>
            <w:hideMark/>
            <w:tcPrChange w:id="49" w:author="Author">
              <w:tcPr>
                <w:tcW w:w="2834" w:type="dxa"/>
                <w:hideMark/>
              </w:tcPr>
            </w:tcPrChange>
          </w:tcPr>
          <w:p w:rsidR="00792784" w:rsidRPr="00F36737" w:rsidRDefault="00792784" w:rsidP="00FF7396">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9E6C84">
              <w:rPr>
                <w:rFonts w:ascii="Times New Roman" w:hAnsi="Times New Roman"/>
                <w:lang w:val="en-US"/>
              </w:rPr>
              <w:t xml:space="preserve"> in the last 12 months</w:t>
            </w:r>
          </w:p>
        </w:tc>
        <w:tc>
          <w:tcPr>
            <w:tcW w:w="4678" w:type="dxa"/>
            <w:hideMark/>
            <w:tcPrChange w:id="50" w:author="Author">
              <w:tcPr>
                <w:tcW w:w="4962" w:type="dxa"/>
                <w:hideMark/>
              </w:tcPr>
            </w:tcPrChange>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medical expense</w:t>
            </w:r>
            <w:r w:rsidR="002E646B">
              <w:rPr>
                <w:rFonts w:ascii="Times New Roman" w:hAnsi="Times New Roman"/>
                <w:lang w:val="en-US"/>
              </w:rPr>
              <w:t>s</w:t>
            </w:r>
            <w:r w:rsidR="00792784" w:rsidRPr="00F36737">
              <w:rPr>
                <w:rFonts w:ascii="Times New Roman" w:hAnsi="Times New Roman"/>
                <w:lang w:val="en-US"/>
              </w:rPr>
              <w:t xml:space="preserve"> insurance during the (rolling) last 12 months, after deduction of premiums for reinsurance contracts, with a floor equal to zero</w:t>
            </w:r>
            <w:r w:rsidR="00D937EB">
              <w:rPr>
                <w:rFonts w:ascii="Times New Roman" w:hAnsi="Times New Roman"/>
                <w:lang w:val="en-US"/>
              </w:rPr>
              <w:t>.</w:t>
            </w:r>
          </w:p>
        </w:tc>
      </w:tr>
      <w:tr w:rsidR="00792784" w:rsidRPr="00334C68" w:rsidTr="00593BCF">
        <w:trPr>
          <w:trHeight w:val="1515"/>
          <w:trPrChange w:id="51" w:author="Author">
            <w:trPr>
              <w:trHeight w:val="1515"/>
            </w:trPr>
          </w:trPrChange>
        </w:trPr>
        <w:tc>
          <w:tcPr>
            <w:tcW w:w="1810" w:type="dxa"/>
            <w:hideMark/>
            <w:tcPrChange w:id="52"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C0020/R0030</w:t>
            </w:r>
          </w:p>
          <w:p w:rsidR="00792784" w:rsidRPr="00F36737" w:rsidRDefault="00D96B32">
            <w:pPr>
              <w:rPr>
                <w:rFonts w:ascii="Times New Roman" w:hAnsi="Times New Roman"/>
              </w:rPr>
            </w:pPr>
            <w:r>
              <w:rPr>
                <w:rFonts w:ascii="Times New Roman" w:hAnsi="Times New Roman"/>
              </w:rPr>
              <w:t>(</w:t>
            </w:r>
            <w:r w:rsidR="00792784" w:rsidRPr="00F36737">
              <w:rPr>
                <w:rFonts w:ascii="Times New Roman" w:hAnsi="Times New Roman"/>
              </w:rPr>
              <w:t>B3</w:t>
            </w:r>
            <w:r>
              <w:rPr>
                <w:rFonts w:ascii="Times New Roman" w:hAnsi="Times New Roman"/>
              </w:rPr>
              <w:t>)</w:t>
            </w:r>
          </w:p>
        </w:tc>
        <w:tc>
          <w:tcPr>
            <w:tcW w:w="2834" w:type="dxa"/>
            <w:hideMark/>
            <w:tcPrChange w:id="53" w:author="Author">
              <w:tcPr>
                <w:tcW w:w="2834" w:type="dxa"/>
                <w:hideMark/>
              </w:tcPr>
            </w:tcPrChange>
          </w:tcPr>
          <w:p w:rsidR="00792784" w:rsidRPr="00F36737" w:rsidRDefault="00792784" w:rsidP="00DD0798">
            <w:pPr>
              <w:rPr>
                <w:rFonts w:ascii="Times New Roman" w:hAnsi="Times New Roman"/>
                <w:lang w:val="en-US"/>
              </w:rPr>
            </w:pPr>
            <w:r w:rsidRPr="00F36737">
              <w:rPr>
                <w:rFonts w:ascii="Times New Roman" w:hAnsi="Times New Roman"/>
                <w:lang w:val="en-US"/>
              </w:rPr>
              <w:t xml:space="preserve">Income protection insurance and proportional reinsurance – net </w:t>
            </w:r>
            <w:ins w:id="54" w:author="Author">
              <w:r w:rsidR="00DD0798">
                <w:rPr>
                  <w:rFonts w:ascii="Times New Roman" w:hAnsi="Times New Roman"/>
                  <w:lang w:val="en-US"/>
                </w:rPr>
                <w:t xml:space="preserve">(of reinsurance/ SPV) </w:t>
              </w:r>
            </w:ins>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mate</w:t>
            </w:r>
            <w:r w:rsidR="00F349CF" w:rsidRPr="00F36737">
              <w:rPr>
                <w:rFonts w:ascii="Times New Roman" w:hAnsi="Times New Roman"/>
                <w:lang w:val="en-US"/>
              </w:rPr>
              <w:t xml:space="preserve"> </w:t>
            </w:r>
            <w:del w:id="55" w:author="Author">
              <w:r w:rsidR="003639FF" w:rsidDel="00DD0798">
                <w:rPr>
                  <w:rFonts w:ascii="Times New Roman" w:hAnsi="Times New Roman"/>
                  <w:lang w:val="en-US"/>
                </w:rPr>
                <w:delText xml:space="preserve">(of reinsurance/ SPV) </w:delText>
              </w:r>
            </w:del>
            <w:r w:rsidR="00FF7396" w:rsidRPr="00F36737">
              <w:rPr>
                <w:rFonts w:ascii="Times New Roman" w:hAnsi="Times New Roman"/>
                <w:lang w:val="en-US"/>
              </w:rPr>
              <w:t>and TP calculated as a whole</w:t>
            </w:r>
          </w:p>
        </w:tc>
        <w:tc>
          <w:tcPr>
            <w:tcW w:w="4678" w:type="dxa"/>
            <w:hideMark/>
            <w:tcPrChange w:id="56" w:author="Author">
              <w:tcPr>
                <w:tcW w:w="4962" w:type="dxa"/>
                <w:hideMark/>
              </w:tcPr>
            </w:tcPrChange>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income prote</w:t>
            </w:r>
            <w:r w:rsidR="00792784" w:rsidRPr="00F36737">
              <w:rPr>
                <w:rFonts w:ascii="Times New Roman" w:hAnsi="Times New Roman"/>
                <w:lang w:val="en-US"/>
              </w:rPr>
              <w:t>c</w:t>
            </w:r>
            <w:r w:rsidR="00792784" w:rsidRPr="00F36737">
              <w:rPr>
                <w:rFonts w:ascii="Times New Roman" w:hAnsi="Times New Roman"/>
                <w:lang w:val="en-US"/>
              </w:rPr>
              <w:t>tion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margin after deduction of the amounts recoverable from reinsurance contracts and SPVs, with a floor equal to zero</w:t>
            </w:r>
            <w:r w:rsidR="00D937EB">
              <w:rPr>
                <w:rFonts w:ascii="Times New Roman" w:hAnsi="Times New Roman"/>
                <w:lang w:val="en-US"/>
              </w:rPr>
              <w:t>.</w:t>
            </w:r>
          </w:p>
        </w:tc>
      </w:tr>
      <w:tr w:rsidR="00792784" w:rsidRPr="00334C68" w:rsidTr="00593BCF">
        <w:trPr>
          <w:trHeight w:val="1230"/>
          <w:trPrChange w:id="57" w:author="Author">
            <w:trPr>
              <w:trHeight w:val="1230"/>
            </w:trPr>
          </w:trPrChange>
        </w:trPr>
        <w:tc>
          <w:tcPr>
            <w:tcW w:w="1810" w:type="dxa"/>
            <w:hideMark/>
            <w:tcPrChange w:id="58"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C0030/R0030</w:t>
            </w:r>
          </w:p>
          <w:p w:rsidR="00792784" w:rsidRPr="00F36737" w:rsidRDefault="00D96B32">
            <w:pPr>
              <w:rPr>
                <w:rFonts w:ascii="Times New Roman" w:hAnsi="Times New Roman"/>
              </w:rPr>
            </w:pPr>
            <w:r>
              <w:rPr>
                <w:rFonts w:ascii="Times New Roman" w:hAnsi="Times New Roman"/>
              </w:rPr>
              <w:t>(</w:t>
            </w:r>
            <w:r w:rsidR="00792784" w:rsidRPr="00F36737">
              <w:rPr>
                <w:rFonts w:ascii="Times New Roman" w:hAnsi="Times New Roman"/>
              </w:rPr>
              <w:t>C3</w:t>
            </w:r>
            <w:r>
              <w:rPr>
                <w:rFonts w:ascii="Times New Roman" w:hAnsi="Times New Roman"/>
              </w:rPr>
              <w:t>)</w:t>
            </w:r>
          </w:p>
        </w:tc>
        <w:tc>
          <w:tcPr>
            <w:tcW w:w="2834" w:type="dxa"/>
            <w:hideMark/>
            <w:tcPrChange w:id="59" w:author="Author">
              <w:tcPr>
                <w:tcW w:w="2834" w:type="dxa"/>
                <w:hideMark/>
              </w:tcPr>
            </w:tcPrChange>
          </w:tcPr>
          <w:p w:rsidR="00792784" w:rsidRPr="00F36737" w:rsidRDefault="00792784">
            <w:pPr>
              <w:rPr>
                <w:rFonts w:ascii="Times New Roman" w:hAnsi="Times New Roman"/>
                <w:lang w:val="en-US"/>
              </w:rPr>
            </w:pPr>
            <w:r w:rsidRPr="00F36737">
              <w:rPr>
                <w:rFonts w:ascii="Times New Roman" w:hAnsi="Times New Roman"/>
                <w:lang w:val="en-US"/>
              </w:rPr>
              <w:t>Income protection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Change w:id="60" w:author="Author">
              <w:tcPr>
                <w:tcW w:w="4962" w:type="dxa"/>
                <w:hideMark/>
              </w:tcPr>
            </w:tcPrChange>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income protection insurance </w:t>
            </w:r>
            <w:r w:rsidR="00934C6B" w:rsidRPr="00F36737">
              <w:rPr>
                <w:rFonts w:ascii="Times New Roman" w:hAnsi="Times New Roman"/>
                <w:lang w:val="en-US"/>
              </w:rPr>
              <w:t xml:space="preserve">and proportional reinsurance </w:t>
            </w:r>
            <w:r w:rsidR="00792784" w:rsidRPr="00F36737">
              <w:rPr>
                <w:rFonts w:ascii="Times New Roman" w:hAnsi="Times New Roman"/>
                <w:lang w:val="en-US"/>
              </w:rPr>
              <w:t>during the (rol</w:t>
            </w:r>
            <w:r w:rsidR="00792784" w:rsidRPr="00F36737">
              <w:rPr>
                <w:rFonts w:ascii="Times New Roman" w:hAnsi="Times New Roman"/>
                <w:lang w:val="en-US"/>
              </w:rPr>
              <w:t>l</w:t>
            </w:r>
            <w:r w:rsidR="00792784" w:rsidRPr="00F36737">
              <w:rPr>
                <w:rFonts w:ascii="Times New Roman" w:hAnsi="Times New Roman"/>
                <w:lang w:val="en-US"/>
              </w:rPr>
              <w:t>ing) last 12 months, after deduction of premiums for reinsurance contracts, with a floor equal to zero</w:t>
            </w:r>
            <w:r w:rsidR="00D937EB">
              <w:rPr>
                <w:rFonts w:ascii="Times New Roman" w:hAnsi="Times New Roman"/>
                <w:lang w:val="en-US"/>
              </w:rPr>
              <w:t>.</w:t>
            </w:r>
          </w:p>
        </w:tc>
      </w:tr>
      <w:tr w:rsidR="00A61CC8" w:rsidRPr="00334C68" w:rsidTr="00593BCF">
        <w:trPr>
          <w:trHeight w:val="1530"/>
          <w:trPrChange w:id="61" w:author="Author">
            <w:trPr>
              <w:trHeight w:val="1530"/>
            </w:trPr>
          </w:trPrChange>
        </w:trPr>
        <w:tc>
          <w:tcPr>
            <w:tcW w:w="1810" w:type="dxa"/>
            <w:hideMark/>
            <w:tcPrChange w:id="62"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lastRenderedPageBreak/>
              <w:t>C0020/R0040</w:t>
            </w:r>
          </w:p>
          <w:p w:rsidR="00A61CC8" w:rsidRPr="00F36737" w:rsidRDefault="00983995">
            <w:pPr>
              <w:rPr>
                <w:rFonts w:ascii="Times New Roman" w:hAnsi="Times New Roman"/>
              </w:rPr>
            </w:pPr>
            <w:r>
              <w:rPr>
                <w:rFonts w:ascii="Times New Roman" w:hAnsi="Times New Roman"/>
              </w:rPr>
              <w:t>(</w:t>
            </w:r>
            <w:r w:rsidR="00A61CC8" w:rsidRPr="00F36737">
              <w:rPr>
                <w:rFonts w:ascii="Times New Roman" w:hAnsi="Times New Roman"/>
              </w:rPr>
              <w:t>B4</w:t>
            </w:r>
            <w:r>
              <w:rPr>
                <w:rFonts w:ascii="Times New Roman" w:hAnsi="Times New Roman"/>
              </w:rPr>
              <w:t>)</w:t>
            </w:r>
          </w:p>
        </w:tc>
        <w:tc>
          <w:tcPr>
            <w:tcW w:w="2834" w:type="dxa"/>
            <w:hideMark/>
            <w:tcPrChange w:id="63"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 xml:space="preserve">ance – net </w:t>
            </w:r>
            <w:ins w:id="64" w:author="Author">
              <w:r w:rsidR="00DD0798">
                <w:rPr>
                  <w:rFonts w:ascii="Times New Roman" w:hAnsi="Times New Roman"/>
                  <w:lang w:val="en-US"/>
                </w:rPr>
                <w:t xml:space="preserve">(of reinsurance/ SPV) </w:t>
              </w:r>
            </w:ins>
            <w:r w:rsidRPr="00F36737">
              <w:rPr>
                <w:rFonts w:ascii="Times New Roman" w:hAnsi="Times New Roman"/>
                <w:lang w:val="en-US"/>
              </w:rPr>
              <w:t xml:space="preserve">best estimate </w:t>
            </w:r>
            <w:del w:id="65" w:author="Author">
              <w:r w:rsidR="00983995" w:rsidDel="00DD0798">
                <w:rPr>
                  <w:rFonts w:ascii="Times New Roman" w:hAnsi="Times New Roman"/>
                  <w:lang w:val="en-US"/>
                </w:rPr>
                <w:delText xml:space="preserve">(of reinsurance/ SPV) </w:delText>
              </w:r>
            </w:del>
            <w:r w:rsidRPr="00F36737">
              <w:rPr>
                <w:rFonts w:ascii="Times New Roman" w:hAnsi="Times New Roman"/>
                <w:lang w:val="en-US"/>
              </w:rPr>
              <w:t>and TP calculated as a whole</w:t>
            </w:r>
          </w:p>
        </w:tc>
        <w:tc>
          <w:tcPr>
            <w:tcW w:w="4678" w:type="dxa"/>
            <w:hideMark/>
            <w:tcPrChange w:id="66"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workers’ co</w:t>
            </w:r>
            <w:r w:rsidRPr="00F36737">
              <w:rPr>
                <w:rFonts w:ascii="Times New Roman" w:hAnsi="Times New Roman"/>
                <w:lang w:val="en-US"/>
              </w:rPr>
              <w:t>m</w:t>
            </w:r>
            <w:r w:rsidRPr="00F36737">
              <w:rPr>
                <w:rFonts w:ascii="Times New Roman" w:hAnsi="Times New Roman"/>
                <w:lang w:val="en-US"/>
              </w:rPr>
              <w:t>pensation insurance, without risk margin after dedu</w:t>
            </w:r>
            <w:r w:rsidRPr="00F36737">
              <w:rPr>
                <w:rFonts w:ascii="Times New Roman" w:hAnsi="Times New Roman"/>
                <w:lang w:val="en-US"/>
              </w:rPr>
              <w:t>c</w:t>
            </w:r>
            <w:r w:rsidRPr="00F36737">
              <w:rPr>
                <w:rFonts w:ascii="Times New Roman" w:hAnsi="Times New Roman"/>
                <w:lang w:val="en-US"/>
              </w:rPr>
              <w:t>tion of the amounts recoverable from reinsurance co</w:t>
            </w:r>
            <w:r w:rsidRPr="00F36737">
              <w:rPr>
                <w:rFonts w:ascii="Times New Roman" w:hAnsi="Times New Roman"/>
                <w:lang w:val="en-US"/>
              </w:rPr>
              <w:t>n</w:t>
            </w:r>
            <w:r w:rsidRPr="00F36737">
              <w:rPr>
                <w:rFonts w:ascii="Times New Roman" w:hAnsi="Times New Roman"/>
                <w:lang w:val="en-US"/>
              </w:rPr>
              <w:t>tracts and SPVs, with a floor equal to zero</w:t>
            </w:r>
            <w:r w:rsidR="00D937EB">
              <w:rPr>
                <w:rFonts w:ascii="Times New Roman" w:hAnsi="Times New Roman"/>
                <w:lang w:val="en-US"/>
              </w:rPr>
              <w:t>.</w:t>
            </w:r>
          </w:p>
        </w:tc>
      </w:tr>
      <w:tr w:rsidR="00A61CC8" w:rsidRPr="00334C68" w:rsidTr="00593BCF">
        <w:trPr>
          <w:trHeight w:val="1560"/>
          <w:trPrChange w:id="67" w:author="Author">
            <w:trPr>
              <w:trHeight w:val="1560"/>
            </w:trPr>
          </w:trPrChange>
        </w:trPr>
        <w:tc>
          <w:tcPr>
            <w:tcW w:w="1810" w:type="dxa"/>
            <w:hideMark/>
            <w:tcPrChange w:id="68"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C0030/R0040</w:t>
            </w:r>
          </w:p>
          <w:p w:rsidR="00A61CC8" w:rsidRPr="00F36737" w:rsidRDefault="009F7650">
            <w:pPr>
              <w:rPr>
                <w:rFonts w:ascii="Times New Roman" w:hAnsi="Times New Roman"/>
              </w:rPr>
            </w:pPr>
            <w:r>
              <w:rPr>
                <w:rFonts w:ascii="Times New Roman" w:hAnsi="Times New Roman"/>
              </w:rPr>
              <w:t>(</w:t>
            </w:r>
            <w:r w:rsidR="00A61CC8" w:rsidRPr="00F36737">
              <w:rPr>
                <w:rFonts w:ascii="Times New Roman" w:hAnsi="Times New Roman"/>
              </w:rPr>
              <w:t>C4</w:t>
            </w:r>
            <w:r>
              <w:rPr>
                <w:rFonts w:ascii="Times New Roman" w:hAnsi="Times New Roman"/>
              </w:rPr>
              <w:t>)</w:t>
            </w:r>
          </w:p>
        </w:tc>
        <w:tc>
          <w:tcPr>
            <w:tcW w:w="2834" w:type="dxa"/>
            <w:hideMark/>
            <w:tcPrChange w:id="69" w:author="Author">
              <w:tcPr>
                <w:tcW w:w="2834" w:type="dxa"/>
                <w:hideMark/>
              </w:tcPr>
            </w:tcPrChange>
          </w:tcPr>
          <w:p w:rsidR="00A61CC8" w:rsidRPr="00F36737" w:rsidRDefault="00A61CC8" w:rsidP="001E3042">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ance – net</w:t>
            </w:r>
            <w:del w:id="70" w:author="Author">
              <w:r w:rsidR="00471362" w:rsidDel="001E3042">
                <w:rPr>
                  <w:rFonts w:ascii="Times New Roman" w:hAnsi="Times New Roman"/>
                  <w:lang w:val="en-US"/>
                </w:rPr>
                <w:delText xml:space="preserve"> </w:delText>
              </w:r>
            </w:del>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71"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workers’ compe</w:t>
            </w:r>
            <w:r w:rsidRPr="00F36737">
              <w:rPr>
                <w:rFonts w:ascii="Times New Roman" w:hAnsi="Times New Roman"/>
                <w:lang w:val="en-US"/>
              </w:rPr>
              <w:t>n</w:t>
            </w:r>
            <w:r w:rsidRPr="00F36737">
              <w:rPr>
                <w:rFonts w:ascii="Times New Roman" w:hAnsi="Times New Roman"/>
                <w:lang w:val="en-US"/>
              </w:rPr>
              <w:t xml:space="preserve">sations insurance </w:t>
            </w:r>
            <w:r w:rsidR="00C55E90" w:rsidRPr="00F36737">
              <w:rPr>
                <w:rFonts w:ascii="Times New Roman" w:hAnsi="Times New Roman"/>
                <w:lang w:val="en-US"/>
              </w:rPr>
              <w:t xml:space="preserve">and proportional reinsurance </w:t>
            </w:r>
            <w:r w:rsidRPr="00F36737">
              <w:rPr>
                <w:rFonts w:ascii="Times New Roman" w:hAnsi="Times New Roman"/>
                <w:lang w:val="en-US"/>
              </w:rPr>
              <w:t>during the (rolling) last 12 months, after deduction of prem</w:t>
            </w:r>
            <w:r w:rsidRPr="00F36737">
              <w:rPr>
                <w:rFonts w:ascii="Times New Roman" w:hAnsi="Times New Roman"/>
                <w:lang w:val="en-US"/>
              </w:rPr>
              <w:t>i</w:t>
            </w:r>
            <w:r w:rsidRPr="00F36737">
              <w:rPr>
                <w:rFonts w:ascii="Times New Roman" w:hAnsi="Times New Roman"/>
                <w:lang w:val="en-US"/>
              </w:rPr>
              <w:t>ums for reinsurance contracts, with a floor equal to zero</w:t>
            </w:r>
            <w:r w:rsidR="00D937EB">
              <w:rPr>
                <w:rFonts w:ascii="Times New Roman" w:hAnsi="Times New Roman"/>
                <w:lang w:val="en-US"/>
              </w:rPr>
              <w:t>.</w:t>
            </w:r>
          </w:p>
        </w:tc>
      </w:tr>
      <w:tr w:rsidR="00A61CC8" w:rsidRPr="00334C68" w:rsidTr="00593BCF">
        <w:trPr>
          <w:trHeight w:val="1480"/>
          <w:trPrChange w:id="72" w:author="Author">
            <w:trPr>
              <w:trHeight w:val="1480"/>
            </w:trPr>
          </w:trPrChange>
        </w:trPr>
        <w:tc>
          <w:tcPr>
            <w:tcW w:w="1810" w:type="dxa"/>
            <w:hideMark/>
            <w:tcPrChange w:id="73"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C0020/R0050</w:t>
            </w:r>
          </w:p>
          <w:p w:rsidR="00A61CC8" w:rsidRPr="00F36737" w:rsidRDefault="009F7650">
            <w:pPr>
              <w:rPr>
                <w:rFonts w:ascii="Times New Roman" w:hAnsi="Times New Roman"/>
              </w:rPr>
            </w:pPr>
            <w:r>
              <w:rPr>
                <w:rFonts w:ascii="Times New Roman" w:hAnsi="Times New Roman"/>
              </w:rPr>
              <w:t>(</w:t>
            </w:r>
            <w:r w:rsidR="00A61CC8" w:rsidRPr="00F36737">
              <w:rPr>
                <w:rFonts w:ascii="Times New Roman" w:hAnsi="Times New Roman"/>
              </w:rPr>
              <w:t>B5</w:t>
            </w:r>
            <w:r>
              <w:rPr>
                <w:rFonts w:ascii="Times New Roman" w:hAnsi="Times New Roman"/>
              </w:rPr>
              <w:t>)</w:t>
            </w:r>
          </w:p>
        </w:tc>
        <w:tc>
          <w:tcPr>
            <w:tcW w:w="2834" w:type="dxa"/>
            <w:hideMark/>
            <w:tcPrChange w:id="74"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Motor vehicle liability insurance and proportional reinsurance – net </w:t>
            </w:r>
            <w:ins w:id="75" w:author="Author">
              <w:r w:rsidR="00DD0798">
                <w:rPr>
                  <w:rFonts w:ascii="Times New Roman" w:hAnsi="Times New Roman"/>
                  <w:lang w:val="en-US"/>
                </w:rPr>
                <w:t>(of reinsurance/ SPV)</w:t>
              </w:r>
              <w:r w:rsidR="00DD0798" w:rsidRPr="00F36737">
                <w:rPr>
                  <w:rFonts w:ascii="Times New Roman" w:hAnsi="Times New Roman"/>
                  <w:lang w:val="en-US"/>
                </w:rPr>
                <w:t xml:space="preserve"> </w:t>
              </w:r>
            </w:ins>
            <w:r w:rsidRPr="00F36737">
              <w:rPr>
                <w:rFonts w:ascii="Times New Roman" w:hAnsi="Times New Roman"/>
                <w:lang w:val="en-US"/>
              </w:rPr>
              <w:t>best estimate</w:t>
            </w:r>
            <w:r w:rsidR="00983995">
              <w:rPr>
                <w:rFonts w:ascii="Times New Roman" w:hAnsi="Times New Roman"/>
                <w:lang w:val="en-US"/>
              </w:rPr>
              <w:t xml:space="preserve"> </w:t>
            </w:r>
            <w:del w:id="76" w:author="Author">
              <w:r w:rsidR="00983995" w:rsidDel="00DD0798">
                <w:rPr>
                  <w:rFonts w:ascii="Times New Roman" w:hAnsi="Times New Roman"/>
                  <w:lang w:val="en-US"/>
                </w:rPr>
                <w:delText>(of reinsurance/ SPV)</w:delText>
              </w:r>
              <w:r w:rsidRPr="00F36737" w:rsidDel="00DD0798">
                <w:rPr>
                  <w:rFonts w:ascii="Times New Roman" w:hAnsi="Times New Roman"/>
                  <w:lang w:val="en-US"/>
                </w:rPr>
                <w:delText xml:space="preserve"> </w:delText>
              </w:r>
            </w:del>
            <w:r w:rsidRPr="00F36737">
              <w:rPr>
                <w:rFonts w:ascii="Times New Roman" w:hAnsi="Times New Roman"/>
                <w:lang w:val="en-US"/>
              </w:rPr>
              <w:t>and TP calculated as a whole</w:t>
            </w:r>
          </w:p>
        </w:tc>
        <w:tc>
          <w:tcPr>
            <w:tcW w:w="4678" w:type="dxa"/>
            <w:hideMark/>
            <w:tcPrChange w:id="77" w:author="Author">
              <w:tcPr>
                <w:tcW w:w="4962" w:type="dxa"/>
                <w:hideMark/>
              </w:tcPr>
            </w:tcPrChange>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motor vehicle liability insurance and proportional reinsurance, wit</w:t>
            </w:r>
            <w:r w:rsidRPr="00F36737">
              <w:rPr>
                <w:rFonts w:ascii="Times New Roman" w:hAnsi="Times New Roman"/>
                <w:lang w:val="en-US"/>
              </w:rPr>
              <w:t>h</w:t>
            </w:r>
            <w:r w:rsidRPr="00F36737">
              <w:rPr>
                <w:rFonts w:ascii="Times New Roman" w:hAnsi="Times New Roman"/>
                <w:lang w:val="en-US"/>
              </w:rPr>
              <w:t>out risk margin after deduction of the amounts recove</w:t>
            </w:r>
            <w:r w:rsidRPr="00F36737">
              <w:rPr>
                <w:rFonts w:ascii="Times New Roman" w:hAnsi="Times New Roman"/>
                <w:lang w:val="en-US"/>
              </w:rPr>
              <w:t>r</w:t>
            </w:r>
            <w:r w:rsidRPr="00F36737">
              <w:rPr>
                <w:rFonts w:ascii="Times New Roman" w:hAnsi="Times New Roman"/>
                <w:lang w:val="en-US"/>
              </w:rPr>
              <w:t>able from reinsurance contracts and SPVs, with a floor equal to zero</w:t>
            </w:r>
            <w:r w:rsidR="00D937EB">
              <w:rPr>
                <w:rFonts w:ascii="Times New Roman" w:hAnsi="Times New Roman"/>
                <w:lang w:val="en-US"/>
              </w:rPr>
              <w:t>.</w:t>
            </w:r>
          </w:p>
          <w:p w:rsidR="00A61CC8" w:rsidRPr="00F36737" w:rsidRDefault="00A61CC8">
            <w:pPr>
              <w:rPr>
                <w:rFonts w:ascii="Times New Roman" w:hAnsi="Times New Roman"/>
                <w:lang w:val="en-US"/>
              </w:rPr>
            </w:pPr>
          </w:p>
        </w:tc>
      </w:tr>
      <w:tr w:rsidR="00A61CC8" w:rsidRPr="00334C68" w:rsidTr="00593BCF">
        <w:trPr>
          <w:trHeight w:val="1185"/>
          <w:trPrChange w:id="78" w:author="Author">
            <w:trPr>
              <w:trHeight w:val="1185"/>
            </w:trPr>
          </w:trPrChange>
        </w:trPr>
        <w:tc>
          <w:tcPr>
            <w:tcW w:w="1810" w:type="dxa"/>
            <w:hideMark/>
            <w:tcPrChange w:id="79"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C0030/R0050</w:t>
            </w:r>
          </w:p>
          <w:p w:rsidR="00A61CC8" w:rsidRPr="00F36737" w:rsidRDefault="00D95BC6">
            <w:pPr>
              <w:rPr>
                <w:rFonts w:ascii="Times New Roman" w:hAnsi="Times New Roman"/>
              </w:rPr>
            </w:pPr>
            <w:r>
              <w:rPr>
                <w:rFonts w:ascii="Times New Roman" w:hAnsi="Times New Roman"/>
              </w:rPr>
              <w:t>(</w:t>
            </w:r>
            <w:r w:rsidR="00A61CC8" w:rsidRPr="00F36737">
              <w:rPr>
                <w:rFonts w:ascii="Times New Roman" w:hAnsi="Times New Roman"/>
              </w:rPr>
              <w:t>C5</w:t>
            </w:r>
            <w:r>
              <w:rPr>
                <w:rFonts w:ascii="Times New Roman" w:hAnsi="Times New Roman"/>
              </w:rPr>
              <w:t>)</w:t>
            </w:r>
          </w:p>
        </w:tc>
        <w:tc>
          <w:tcPr>
            <w:tcW w:w="2834" w:type="dxa"/>
            <w:hideMark/>
            <w:tcPrChange w:id="80" w:author="Author">
              <w:tcPr>
                <w:tcW w:w="2834" w:type="dxa"/>
                <w:hideMark/>
              </w:tcPr>
            </w:tcPrChange>
          </w:tcPr>
          <w:p w:rsidR="00A61CC8" w:rsidRPr="00F36737" w:rsidRDefault="00A61CC8" w:rsidP="001E3042">
            <w:pPr>
              <w:rPr>
                <w:rFonts w:ascii="Times New Roman" w:hAnsi="Times New Roman"/>
                <w:lang w:val="en-US"/>
              </w:rPr>
            </w:pPr>
            <w:r w:rsidRPr="00F36737">
              <w:rPr>
                <w:rFonts w:ascii="Times New Roman" w:hAnsi="Times New Roman"/>
                <w:lang w:val="en-US"/>
              </w:rPr>
              <w:t>Motor vehicle liability insurance and proportional reinsurance – net</w:t>
            </w:r>
            <w:r w:rsidR="00471362">
              <w:rPr>
                <w:rFonts w:ascii="Times New Roman" w:hAnsi="Times New Roman"/>
                <w:lang w:val="en-US"/>
              </w:rPr>
              <w:t xml:space="preserve"> </w:t>
            </w:r>
            <w:del w:id="81" w:author="Author">
              <w:r w:rsidR="00471362" w:rsidDel="001E3042">
                <w:rPr>
                  <w:rFonts w:ascii="Times New Roman" w:hAnsi="Times New Roman"/>
                  <w:lang w:val="en-US"/>
                </w:rPr>
                <w:delText xml:space="preserve"> </w:delText>
              </w:r>
            </w:del>
            <w:r w:rsidR="00471362">
              <w:rPr>
                <w:rFonts w:ascii="Times New Roman" w:hAnsi="Times New Roman"/>
                <w:lang w:val="en-US"/>
              </w:rPr>
              <w:t>(of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82"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motor vehicle li</w:t>
            </w:r>
            <w:r w:rsidRPr="00F36737">
              <w:rPr>
                <w:rFonts w:ascii="Times New Roman" w:hAnsi="Times New Roman"/>
                <w:lang w:val="en-US"/>
              </w:rPr>
              <w:t>a</w:t>
            </w:r>
            <w:r w:rsidRPr="00F36737">
              <w:rPr>
                <w:rFonts w:ascii="Times New Roman" w:hAnsi="Times New Roman"/>
                <w:lang w:val="en-US"/>
              </w:rPr>
              <w:t>bility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334C68" w:rsidTr="00593BCF">
        <w:trPr>
          <w:trHeight w:val="1333"/>
          <w:trPrChange w:id="83" w:author="Author">
            <w:trPr>
              <w:trHeight w:val="1333"/>
            </w:trPr>
          </w:trPrChange>
        </w:trPr>
        <w:tc>
          <w:tcPr>
            <w:tcW w:w="1810" w:type="dxa"/>
            <w:hideMark/>
            <w:tcPrChange w:id="84"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C0020/R0060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B6</w:t>
            </w:r>
            <w:r>
              <w:rPr>
                <w:rFonts w:ascii="Times New Roman" w:hAnsi="Times New Roman"/>
              </w:rPr>
              <w:t>)</w:t>
            </w:r>
          </w:p>
        </w:tc>
        <w:tc>
          <w:tcPr>
            <w:tcW w:w="2834" w:type="dxa"/>
            <w:hideMark/>
            <w:tcPrChange w:id="85"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 xml:space="preserve">portional reinsurance – net </w:t>
            </w:r>
            <w:ins w:id="86" w:author="Author">
              <w:r w:rsidR="00DD0798">
                <w:rPr>
                  <w:rFonts w:ascii="Times New Roman" w:hAnsi="Times New Roman"/>
                  <w:lang w:val="en-US"/>
                </w:rPr>
                <w:t>(of reinsurance/ SPV)</w:t>
              </w:r>
              <w:r w:rsidR="00DD0798" w:rsidRPr="00F36737">
                <w:rPr>
                  <w:rFonts w:ascii="Times New Roman" w:hAnsi="Times New Roman"/>
                  <w:lang w:val="en-US"/>
                </w:rPr>
                <w:t xml:space="preserve"> </w:t>
              </w:r>
            </w:ins>
            <w:r w:rsidRPr="00F36737">
              <w:rPr>
                <w:rFonts w:ascii="Times New Roman" w:hAnsi="Times New Roman"/>
                <w:lang w:val="en-US"/>
              </w:rPr>
              <w:t>best</w:t>
            </w:r>
            <w:ins w:id="87" w:author="Author">
              <w:r w:rsidR="00BC4D47">
                <w:rPr>
                  <w:rFonts w:ascii="Times New Roman" w:hAnsi="Times New Roman"/>
                  <w:lang w:val="en-US"/>
                </w:rPr>
                <w:t xml:space="preserve"> estimate</w:t>
              </w:r>
            </w:ins>
            <w:r w:rsidR="00983995">
              <w:rPr>
                <w:rFonts w:ascii="Times New Roman" w:hAnsi="Times New Roman"/>
                <w:lang w:val="en-US"/>
              </w:rPr>
              <w:t xml:space="preserve"> </w:t>
            </w:r>
            <w:del w:id="88" w:author="Author">
              <w:r w:rsidR="00983995" w:rsidDel="00DD0798">
                <w:rPr>
                  <w:rFonts w:ascii="Times New Roman" w:hAnsi="Times New Roman"/>
                  <w:lang w:val="en-US"/>
                </w:rPr>
                <w:delText>(of reinsurance/ SPV)</w:delText>
              </w:r>
              <w:r w:rsidRPr="00F36737" w:rsidDel="00DD0798">
                <w:rPr>
                  <w:rFonts w:ascii="Times New Roman" w:hAnsi="Times New Roman"/>
                  <w:lang w:val="en-US"/>
                </w:rPr>
                <w:delText xml:space="preserve"> </w:delText>
              </w:r>
            </w:del>
            <w:r w:rsidRPr="00F36737">
              <w:rPr>
                <w:rFonts w:ascii="Times New Roman" w:hAnsi="Times New Roman"/>
                <w:lang w:val="en-US"/>
              </w:rPr>
              <w:t>and TP calculated as a whole</w:t>
            </w:r>
          </w:p>
        </w:tc>
        <w:tc>
          <w:tcPr>
            <w:tcW w:w="4678" w:type="dxa"/>
            <w:hideMark/>
            <w:tcPrChange w:id="8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other motor insurance and proportional reinsurance,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334C68" w:rsidTr="00593BCF">
        <w:trPr>
          <w:trHeight w:val="1215"/>
          <w:trPrChange w:id="90" w:author="Author">
            <w:trPr>
              <w:trHeight w:val="1215"/>
            </w:trPr>
          </w:trPrChange>
        </w:trPr>
        <w:tc>
          <w:tcPr>
            <w:tcW w:w="1810" w:type="dxa"/>
            <w:hideMark/>
            <w:tcPrChange w:id="9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C0030/R0060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C6</w:t>
            </w:r>
            <w:r>
              <w:rPr>
                <w:rFonts w:ascii="Times New Roman" w:hAnsi="Times New Roman"/>
              </w:rPr>
              <w:t>)</w:t>
            </w:r>
          </w:p>
        </w:tc>
        <w:tc>
          <w:tcPr>
            <w:tcW w:w="2834" w:type="dxa"/>
            <w:hideMark/>
            <w:tcPrChange w:id="9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 xml:space="preserve">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9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other motor insu</w:t>
            </w:r>
            <w:r w:rsidRPr="00F36737">
              <w:rPr>
                <w:rFonts w:ascii="Times New Roman" w:hAnsi="Times New Roman"/>
                <w:lang w:val="en-US"/>
              </w:rPr>
              <w:t>r</w:t>
            </w:r>
            <w:r w:rsidRPr="00F36737">
              <w:rPr>
                <w:rFonts w:ascii="Times New Roman" w:hAnsi="Times New Roman"/>
                <w:lang w:val="en-US"/>
              </w:rPr>
              <w:t>ance and proportional reinsurance during the (rolling) last 12 months, after deduction of premiums for rei</w:t>
            </w:r>
            <w:r w:rsidRPr="00F36737">
              <w:rPr>
                <w:rFonts w:ascii="Times New Roman" w:hAnsi="Times New Roman"/>
                <w:lang w:val="en-US"/>
              </w:rPr>
              <w:t>n</w:t>
            </w:r>
            <w:r w:rsidRPr="00F36737">
              <w:rPr>
                <w:rFonts w:ascii="Times New Roman" w:hAnsi="Times New Roman"/>
                <w:lang w:val="en-US"/>
              </w:rPr>
              <w:t>surance contracts, with a floor equal to zero</w:t>
            </w:r>
            <w:r w:rsidR="00D937EB">
              <w:rPr>
                <w:rFonts w:ascii="Times New Roman" w:hAnsi="Times New Roman"/>
                <w:lang w:val="en-US"/>
              </w:rPr>
              <w:t>.</w:t>
            </w:r>
          </w:p>
        </w:tc>
      </w:tr>
      <w:tr w:rsidR="00A61CC8" w:rsidRPr="00334C68" w:rsidTr="00593BCF">
        <w:trPr>
          <w:trHeight w:val="1469"/>
          <w:trPrChange w:id="94" w:author="Author">
            <w:trPr>
              <w:trHeight w:val="1469"/>
            </w:trPr>
          </w:trPrChange>
        </w:trPr>
        <w:tc>
          <w:tcPr>
            <w:tcW w:w="1810" w:type="dxa"/>
            <w:hideMark/>
            <w:tcPrChange w:id="9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C0020/R0070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B7</w:t>
            </w:r>
            <w:r>
              <w:rPr>
                <w:rFonts w:ascii="Times New Roman" w:hAnsi="Times New Roman"/>
              </w:rPr>
              <w:t>)</w:t>
            </w:r>
          </w:p>
        </w:tc>
        <w:tc>
          <w:tcPr>
            <w:tcW w:w="2834" w:type="dxa"/>
            <w:hideMark/>
            <w:tcPrChange w:id="96"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Marine, aviation and transport insurance and proportional reinsurance – net </w:t>
            </w:r>
            <w:ins w:id="97" w:author="Author">
              <w:r w:rsidR="00DD0798">
                <w:rPr>
                  <w:rFonts w:ascii="Times New Roman" w:hAnsi="Times New Roman"/>
                  <w:lang w:val="en-US"/>
                </w:rPr>
                <w:t>(of reinsu</w:t>
              </w:r>
              <w:r w:rsidR="00DD0798">
                <w:rPr>
                  <w:rFonts w:ascii="Times New Roman" w:hAnsi="Times New Roman"/>
                  <w:lang w:val="en-US"/>
                </w:rPr>
                <w:t>r</w:t>
              </w:r>
              <w:r w:rsidR="00DD0798">
                <w:rPr>
                  <w:rFonts w:ascii="Times New Roman" w:hAnsi="Times New Roman"/>
                  <w:lang w:val="en-US"/>
                </w:rPr>
                <w:t>ance/ SPV)</w:t>
              </w:r>
              <w:r w:rsidR="00DD0798" w:rsidRPr="00F36737">
                <w:rPr>
                  <w:rFonts w:ascii="Times New Roman" w:hAnsi="Times New Roman"/>
                  <w:lang w:val="en-US"/>
                </w:rPr>
                <w:t xml:space="preserve"> </w:t>
              </w:r>
            </w:ins>
            <w:r w:rsidRPr="00F36737">
              <w:rPr>
                <w:rFonts w:ascii="Times New Roman" w:hAnsi="Times New Roman"/>
                <w:lang w:val="en-US"/>
              </w:rPr>
              <w:t>best estimate</w:t>
            </w:r>
            <w:r w:rsidR="00983995">
              <w:rPr>
                <w:rFonts w:ascii="Times New Roman" w:hAnsi="Times New Roman"/>
                <w:lang w:val="en-US"/>
              </w:rPr>
              <w:t xml:space="preserve"> </w:t>
            </w:r>
            <w:del w:id="98" w:author="Author">
              <w:r w:rsidR="00983995" w:rsidDel="00DD0798">
                <w:rPr>
                  <w:rFonts w:ascii="Times New Roman" w:hAnsi="Times New Roman"/>
                  <w:lang w:val="en-US"/>
                </w:rPr>
                <w:delText>(of reinsurance/ SPV)</w:delText>
              </w:r>
              <w:r w:rsidRPr="00F36737" w:rsidDel="00DD0798">
                <w:rPr>
                  <w:rFonts w:ascii="Times New Roman" w:hAnsi="Times New Roman"/>
                  <w:lang w:val="en-US"/>
                </w:rPr>
                <w:delText xml:space="preserve"> </w:delText>
              </w:r>
            </w:del>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678" w:type="dxa"/>
            <w:hideMark/>
            <w:tcPrChange w:id="9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334C68" w:rsidTr="00593BCF">
        <w:trPr>
          <w:trHeight w:val="1500"/>
          <w:trPrChange w:id="100" w:author="Author">
            <w:trPr>
              <w:trHeight w:val="1500"/>
            </w:trPr>
          </w:trPrChange>
        </w:trPr>
        <w:tc>
          <w:tcPr>
            <w:tcW w:w="1810" w:type="dxa"/>
            <w:hideMark/>
            <w:tcPrChange w:id="10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C0030/R0070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C7</w:t>
            </w:r>
            <w:r>
              <w:rPr>
                <w:rFonts w:ascii="Times New Roman" w:hAnsi="Times New Roman"/>
              </w:rPr>
              <w:t>)</w:t>
            </w:r>
          </w:p>
        </w:tc>
        <w:tc>
          <w:tcPr>
            <w:tcW w:w="2834" w:type="dxa"/>
            <w:hideMark/>
            <w:tcPrChange w:id="10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Marine, aviation and transport insurance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10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334C68" w:rsidTr="00593BCF">
        <w:trPr>
          <w:trHeight w:val="1513"/>
          <w:trPrChange w:id="104" w:author="Author">
            <w:trPr>
              <w:trHeight w:val="1513"/>
            </w:trPr>
          </w:trPrChange>
        </w:trPr>
        <w:tc>
          <w:tcPr>
            <w:tcW w:w="1810" w:type="dxa"/>
            <w:hideMark/>
            <w:tcPrChange w:id="10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C0020/R0080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B8</w:t>
            </w:r>
            <w:r>
              <w:rPr>
                <w:rFonts w:ascii="Times New Roman" w:hAnsi="Times New Roman"/>
              </w:rPr>
              <w:t>)</w:t>
            </w:r>
          </w:p>
        </w:tc>
        <w:tc>
          <w:tcPr>
            <w:tcW w:w="2834" w:type="dxa"/>
            <w:hideMark/>
            <w:tcPrChange w:id="106"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w:t>
            </w:r>
            <w:ins w:id="107" w:author="Author">
              <w:r w:rsidR="00DD0798">
                <w:rPr>
                  <w:rFonts w:ascii="Times New Roman" w:hAnsi="Times New Roman"/>
                  <w:lang w:val="en-US"/>
                </w:rPr>
                <w:t>(of reinsu</w:t>
              </w:r>
              <w:r w:rsidR="00DD0798">
                <w:rPr>
                  <w:rFonts w:ascii="Times New Roman" w:hAnsi="Times New Roman"/>
                  <w:lang w:val="en-US"/>
                </w:rPr>
                <w:t>r</w:t>
              </w:r>
              <w:r w:rsidR="00DD0798">
                <w:rPr>
                  <w:rFonts w:ascii="Times New Roman" w:hAnsi="Times New Roman"/>
                  <w:lang w:val="en-US"/>
                </w:rPr>
                <w:t xml:space="preserve">ance/ SPV) </w:t>
              </w:r>
            </w:ins>
            <w:r w:rsidRPr="00F36737">
              <w:rPr>
                <w:rFonts w:ascii="Times New Roman" w:hAnsi="Times New Roman"/>
                <w:lang w:val="en-US"/>
              </w:rPr>
              <w:t xml:space="preserve">best estimate </w:t>
            </w:r>
            <w:del w:id="108" w:author="Author">
              <w:r w:rsidR="00983995" w:rsidDel="00DD0798">
                <w:rPr>
                  <w:rFonts w:ascii="Times New Roman" w:hAnsi="Times New Roman"/>
                  <w:lang w:val="en-US"/>
                </w:rPr>
                <w:delText xml:space="preserve">(of reinsurance/ SPV) </w:delText>
              </w:r>
            </w:del>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678" w:type="dxa"/>
            <w:hideMark/>
            <w:tcPrChange w:id="10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fire and other damage to property insurance and proportional reinsu</w:t>
            </w:r>
            <w:r w:rsidRPr="00F36737">
              <w:rPr>
                <w:rFonts w:ascii="Times New Roman" w:hAnsi="Times New Roman"/>
                <w:lang w:val="en-US"/>
              </w:rPr>
              <w:t>r</w:t>
            </w:r>
            <w:r w:rsidRPr="00F36737">
              <w:rPr>
                <w:rFonts w:ascii="Times New Roman" w:hAnsi="Times New Roman"/>
                <w:lang w:val="en-US"/>
              </w:rPr>
              <w:t>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334C68" w:rsidTr="00593BCF">
        <w:trPr>
          <w:trHeight w:val="1493"/>
          <w:trPrChange w:id="110" w:author="Author">
            <w:trPr>
              <w:trHeight w:val="1493"/>
            </w:trPr>
          </w:trPrChange>
        </w:trPr>
        <w:tc>
          <w:tcPr>
            <w:tcW w:w="1810" w:type="dxa"/>
            <w:hideMark/>
            <w:tcPrChange w:id="11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lastRenderedPageBreak/>
              <w:t>C0030/R0080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C8</w:t>
            </w:r>
            <w:r>
              <w:rPr>
                <w:rFonts w:ascii="Times New Roman" w:hAnsi="Times New Roman"/>
              </w:rPr>
              <w:t>)</w:t>
            </w:r>
          </w:p>
        </w:tc>
        <w:tc>
          <w:tcPr>
            <w:tcW w:w="2834" w:type="dxa"/>
            <w:hideMark/>
            <w:tcPrChange w:id="11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11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fire and other da</w:t>
            </w:r>
            <w:r w:rsidRPr="00F36737">
              <w:rPr>
                <w:rFonts w:ascii="Times New Roman" w:hAnsi="Times New Roman"/>
                <w:lang w:val="en-US"/>
              </w:rPr>
              <w:t>m</w:t>
            </w:r>
            <w:r w:rsidRPr="00F36737">
              <w:rPr>
                <w:rFonts w:ascii="Times New Roman" w:hAnsi="Times New Roman"/>
                <w:lang w:val="en-US"/>
              </w:rPr>
              <w:t>age to property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334C68" w:rsidTr="00593BCF">
        <w:trPr>
          <w:trHeight w:val="1416"/>
          <w:trPrChange w:id="114" w:author="Author">
            <w:trPr>
              <w:trHeight w:val="1416"/>
            </w:trPr>
          </w:trPrChange>
        </w:trPr>
        <w:tc>
          <w:tcPr>
            <w:tcW w:w="1810" w:type="dxa"/>
            <w:hideMark/>
            <w:tcPrChange w:id="11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C0020/R0090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B9</w:t>
            </w:r>
            <w:r>
              <w:rPr>
                <w:rFonts w:ascii="Times New Roman" w:hAnsi="Times New Roman"/>
              </w:rPr>
              <w:t>)</w:t>
            </w:r>
          </w:p>
        </w:tc>
        <w:tc>
          <w:tcPr>
            <w:tcW w:w="2834" w:type="dxa"/>
            <w:hideMark/>
            <w:tcPrChange w:id="116" w:author="Author">
              <w:tcPr>
                <w:tcW w:w="2834" w:type="dxa"/>
                <w:hideMark/>
              </w:tcPr>
            </w:tcPrChange>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General liability insurance and proportional reinsurance – net </w:t>
            </w:r>
            <w:ins w:id="117" w:author="Author">
              <w:r w:rsidR="00DD0798">
                <w:rPr>
                  <w:rFonts w:ascii="Times New Roman" w:hAnsi="Times New Roman"/>
                  <w:lang w:val="en-US"/>
                </w:rPr>
                <w:t xml:space="preserve">(of reinsurance/ SPV) </w:t>
              </w:r>
            </w:ins>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 xml:space="preserve">mate </w:t>
            </w:r>
            <w:del w:id="118" w:author="Author">
              <w:r w:rsidR="00983995" w:rsidDel="00DD0798">
                <w:rPr>
                  <w:rFonts w:ascii="Times New Roman" w:hAnsi="Times New Roman"/>
                  <w:lang w:val="en-US"/>
                </w:rPr>
                <w:delText xml:space="preserve">(of reinsurance/ SPV) </w:delText>
              </w:r>
            </w:del>
            <w:r w:rsidRPr="00F36737">
              <w:rPr>
                <w:rFonts w:ascii="Times New Roman" w:hAnsi="Times New Roman"/>
                <w:lang w:val="en-US"/>
              </w:rPr>
              <w:t>and TP calculated as a whole</w:t>
            </w:r>
          </w:p>
        </w:tc>
        <w:tc>
          <w:tcPr>
            <w:tcW w:w="4678" w:type="dxa"/>
            <w:hideMark/>
            <w:tcPrChange w:id="11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general liability insurance and proportional reinsurance,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334C68" w:rsidTr="00593BCF">
        <w:trPr>
          <w:trHeight w:val="1196"/>
          <w:trPrChange w:id="120" w:author="Author">
            <w:trPr>
              <w:trHeight w:val="1196"/>
            </w:trPr>
          </w:trPrChange>
        </w:trPr>
        <w:tc>
          <w:tcPr>
            <w:tcW w:w="1810" w:type="dxa"/>
            <w:hideMark/>
            <w:tcPrChange w:id="12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C0030/R0090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C9</w:t>
            </w:r>
            <w:r>
              <w:rPr>
                <w:rFonts w:ascii="Times New Roman" w:hAnsi="Times New Roman"/>
              </w:rPr>
              <w:t>)</w:t>
            </w:r>
          </w:p>
        </w:tc>
        <w:tc>
          <w:tcPr>
            <w:tcW w:w="2834" w:type="dxa"/>
            <w:hideMark/>
            <w:tcPrChange w:id="12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General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Change w:id="12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general liability insurance and proportional reinsurance during the (rol</w:t>
            </w:r>
            <w:r w:rsidRPr="00F36737">
              <w:rPr>
                <w:rFonts w:ascii="Times New Roman" w:hAnsi="Times New Roman"/>
                <w:lang w:val="en-US"/>
              </w:rPr>
              <w:t>l</w:t>
            </w:r>
            <w:r w:rsidRPr="00F36737">
              <w:rPr>
                <w:rFonts w:ascii="Times New Roman" w:hAnsi="Times New Roman"/>
                <w:lang w:val="en-US"/>
              </w:rPr>
              <w:t>ing) last 12 months, after deduction of premiums for reinsurance contracts, with a floor equal to zero</w:t>
            </w:r>
            <w:r w:rsidR="004D6F9F">
              <w:rPr>
                <w:rFonts w:ascii="Times New Roman" w:hAnsi="Times New Roman"/>
                <w:lang w:val="en-US"/>
              </w:rPr>
              <w:t>.</w:t>
            </w:r>
          </w:p>
        </w:tc>
      </w:tr>
      <w:tr w:rsidR="00A61CC8" w:rsidRPr="00334C68" w:rsidTr="00593BCF">
        <w:trPr>
          <w:trHeight w:val="1338"/>
          <w:trPrChange w:id="124" w:author="Author">
            <w:trPr>
              <w:trHeight w:val="1338"/>
            </w:trPr>
          </w:trPrChange>
        </w:trPr>
        <w:tc>
          <w:tcPr>
            <w:tcW w:w="1810" w:type="dxa"/>
            <w:hideMark/>
            <w:tcPrChange w:id="12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B10</w:t>
            </w:r>
            <w:r>
              <w:rPr>
                <w:rFonts w:ascii="Times New Roman" w:hAnsi="Times New Roman"/>
              </w:rPr>
              <w:t>)</w:t>
            </w:r>
          </w:p>
        </w:tc>
        <w:tc>
          <w:tcPr>
            <w:tcW w:w="2834" w:type="dxa"/>
            <w:hideMark/>
            <w:tcPrChange w:id="12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Credit and suretyship insurance and proportional reinsurance – net </w:t>
            </w:r>
            <w:ins w:id="127" w:author="Author">
              <w:r w:rsidR="0043556D">
                <w:rPr>
                  <w:rFonts w:ascii="Times New Roman" w:hAnsi="Times New Roman"/>
                  <w:lang w:val="en-US"/>
                </w:rPr>
                <w:t>(of reinsurance/ SPV)</w:t>
              </w:r>
              <w:r w:rsidR="0043556D" w:rsidRPr="00F36737">
                <w:rPr>
                  <w:rFonts w:ascii="Times New Roman" w:hAnsi="Times New Roman"/>
                  <w:lang w:val="en-US"/>
                </w:rPr>
                <w:t xml:space="preserve"> </w:t>
              </w:r>
            </w:ins>
            <w:r w:rsidRPr="00F36737">
              <w:rPr>
                <w:rFonts w:ascii="Times New Roman" w:hAnsi="Times New Roman"/>
                <w:lang w:val="en-US"/>
              </w:rPr>
              <w:t>best estimate</w:t>
            </w:r>
            <w:r w:rsidR="00983995">
              <w:rPr>
                <w:rFonts w:ascii="Times New Roman" w:hAnsi="Times New Roman"/>
                <w:lang w:val="en-US"/>
              </w:rPr>
              <w:t xml:space="preserve"> </w:t>
            </w:r>
            <w:del w:id="128" w:author="Author">
              <w:r w:rsidR="00983995" w:rsidDel="0043556D">
                <w:rPr>
                  <w:rFonts w:ascii="Times New Roman" w:hAnsi="Times New Roman"/>
                  <w:lang w:val="en-US"/>
                </w:rPr>
                <w:delText>(of reinsurance/ SPV)</w:delText>
              </w:r>
              <w:r w:rsidRPr="00F36737" w:rsidDel="0043556D">
                <w:rPr>
                  <w:rFonts w:ascii="Times New Roman" w:hAnsi="Times New Roman"/>
                  <w:lang w:val="en-US"/>
                </w:rPr>
                <w:delText xml:space="preserve"> </w:delText>
              </w:r>
            </w:del>
            <w:r w:rsidRPr="00F36737">
              <w:rPr>
                <w:rFonts w:ascii="Times New Roman" w:hAnsi="Times New Roman"/>
                <w:lang w:val="en-US"/>
              </w:rPr>
              <w:t>and TP calculated as a whole</w:t>
            </w:r>
          </w:p>
        </w:tc>
        <w:tc>
          <w:tcPr>
            <w:tcW w:w="4678" w:type="dxa"/>
            <w:hideMark/>
            <w:tcPrChange w:id="12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credit and sur</w:t>
            </w:r>
            <w:r w:rsidRPr="00F36737">
              <w:rPr>
                <w:rFonts w:ascii="Times New Roman" w:hAnsi="Times New Roman"/>
                <w:lang w:val="en-US"/>
              </w:rPr>
              <w:t>e</w:t>
            </w:r>
            <w:r w:rsidRPr="00F36737">
              <w:rPr>
                <w:rFonts w:ascii="Times New Roman" w:hAnsi="Times New Roman"/>
                <w:lang w:val="en-US"/>
              </w:rPr>
              <w:t>tyship insurance and proportional reinsurance, without risk margin after deduction of the amounts recoverable from reinsurance contracts and SPVs, with a floor equal to zero</w:t>
            </w:r>
            <w:r w:rsidR="004D6F9F">
              <w:rPr>
                <w:rFonts w:ascii="Times New Roman" w:hAnsi="Times New Roman"/>
                <w:lang w:val="en-US"/>
              </w:rPr>
              <w:t>.</w:t>
            </w:r>
            <w:r w:rsidRPr="00F36737">
              <w:rPr>
                <w:rFonts w:ascii="Times New Roman" w:hAnsi="Times New Roman"/>
                <w:lang w:val="en-US"/>
              </w:rPr>
              <w:br/>
            </w:r>
          </w:p>
        </w:tc>
      </w:tr>
      <w:tr w:rsidR="00A61CC8" w:rsidRPr="00334C68" w:rsidTr="00593BCF">
        <w:trPr>
          <w:trHeight w:val="1258"/>
          <w:trPrChange w:id="130" w:author="Author">
            <w:trPr>
              <w:trHeight w:val="1258"/>
            </w:trPr>
          </w:trPrChange>
        </w:trPr>
        <w:tc>
          <w:tcPr>
            <w:tcW w:w="1810" w:type="dxa"/>
            <w:hideMark/>
            <w:tcPrChange w:id="13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C0030/R0100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C10</w:t>
            </w:r>
            <w:r>
              <w:rPr>
                <w:rFonts w:ascii="Times New Roman" w:hAnsi="Times New Roman"/>
              </w:rPr>
              <w:t>)</w:t>
            </w:r>
          </w:p>
        </w:tc>
        <w:tc>
          <w:tcPr>
            <w:tcW w:w="2834" w:type="dxa"/>
            <w:hideMark/>
            <w:tcPrChange w:id="13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Credit and suretyship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Change w:id="13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credit and suret</w:t>
            </w:r>
            <w:r w:rsidRPr="00F36737">
              <w:rPr>
                <w:rFonts w:ascii="Times New Roman" w:hAnsi="Times New Roman"/>
                <w:lang w:val="en-US"/>
              </w:rPr>
              <w:t>y</w:t>
            </w:r>
            <w:r w:rsidRPr="00F36737">
              <w:rPr>
                <w:rFonts w:ascii="Times New Roman" w:hAnsi="Times New Roman"/>
                <w:lang w:val="en-US"/>
              </w:rPr>
              <w:t>ship insurance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334C68" w:rsidTr="00593BCF">
        <w:trPr>
          <w:trHeight w:val="1417"/>
          <w:trPrChange w:id="134" w:author="Author">
            <w:trPr>
              <w:trHeight w:val="1417"/>
            </w:trPr>
          </w:trPrChange>
        </w:trPr>
        <w:tc>
          <w:tcPr>
            <w:tcW w:w="1810" w:type="dxa"/>
            <w:hideMark/>
            <w:tcPrChange w:id="13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B11</w:t>
            </w:r>
            <w:r>
              <w:rPr>
                <w:rFonts w:ascii="Times New Roman" w:hAnsi="Times New Roman"/>
              </w:rPr>
              <w:t>)</w:t>
            </w:r>
          </w:p>
        </w:tc>
        <w:tc>
          <w:tcPr>
            <w:tcW w:w="2834" w:type="dxa"/>
            <w:hideMark/>
            <w:tcPrChange w:id="13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Legal expenses insurance and proportional reinsurance – net </w:t>
            </w:r>
            <w:ins w:id="137" w:author="Author">
              <w:r w:rsidR="0043556D">
                <w:rPr>
                  <w:rFonts w:ascii="Times New Roman" w:hAnsi="Times New Roman"/>
                  <w:lang w:val="en-US"/>
                </w:rPr>
                <w:t xml:space="preserve">(of reinsurance/ SPV) </w:t>
              </w:r>
            </w:ins>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 xml:space="preserve">mate </w:t>
            </w:r>
            <w:del w:id="138" w:author="Author">
              <w:r w:rsidR="00983995" w:rsidDel="0043556D">
                <w:rPr>
                  <w:rFonts w:ascii="Times New Roman" w:hAnsi="Times New Roman"/>
                  <w:lang w:val="en-US"/>
                </w:rPr>
                <w:delText xml:space="preserve">(of reinsurance/ SPV) </w:delText>
              </w:r>
            </w:del>
            <w:r w:rsidRPr="00F36737">
              <w:rPr>
                <w:rFonts w:ascii="Times New Roman" w:hAnsi="Times New Roman"/>
                <w:lang w:val="en-US"/>
              </w:rPr>
              <w:t>and TP calculated as a whole</w:t>
            </w:r>
          </w:p>
        </w:tc>
        <w:tc>
          <w:tcPr>
            <w:tcW w:w="4678" w:type="dxa"/>
            <w:hideMark/>
            <w:tcPrChange w:id="139" w:author="Author">
              <w:tcPr>
                <w:tcW w:w="4962" w:type="dxa"/>
                <w:hideMark/>
              </w:tcPr>
            </w:tcPrChange>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legal expenses insurance and proportional reinsurance, without risk margin after deduction of the amounts recoverable from reinsurance contracts and SPVs, with a floor equal to zero</w:t>
            </w:r>
            <w:r w:rsidR="004D6F9F">
              <w:rPr>
                <w:rFonts w:ascii="Times New Roman" w:hAnsi="Times New Roman"/>
                <w:lang w:val="en-US"/>
              </w:rPr>
              <w:t>.</w:t>
            </w:r>
          </w:p>
          <w:p w:rsidR="00A61CC8" w:rsidRPr="00F36737" w:rsidRDefault="00A61CC8">
            <w:pPr>
              <w:rPr>
                <w:rFonts w:ascii="Times New Roman" w:hAnsi="Times New Roman"/>
                <w:lang w:val="en-US"/>
              </w:rPr>
            </w:pPr>
          </w:p>
        </w:tc>
      </w:tr>
      <w:tr w:rsidR="00A61CC8" w:rsidRPr="00334C68" w:rsidTr="00593BCF">
        <w:trPr>
          <w:trHeight w:val="1254"/>
          <w:trPrChange w:id="140" w:author="Author">
            <w:trPr>
              <w:trHeight w:val="1254"/>
            </w:trPr>
          </w:trPrChange>
        </w:trPr>
        <w:tc>
          <w:tcPr>
            <w:tcW w:w="1810" w:type="dxa"/>
            <w:hideMark/>
            <w:tcPrChange w:id="14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C0030/R0110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C11</w:t>
            </w:r>
            <w:r>
              <w:rPr>
                <w:rFonts w:ascii="Times New Roman" w:hAnsi="Times New Roman"/>
              </w:rPr>
              <w:t>)</w:t>
            </w:r>
          </w:p>
        </w:tc>
        <w:tc>
          <w:tcPr>
            <w:tcW w:w="2834" w:type="dxa"/>
            <w:hideMark/>
            <w:tcPrChange w:id="142" w:author="Author">
              <w:tcPr>
                <w:tcW w:w="2834"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 xml:space="preserve">Legal expenses insurance and proportional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Change w:id="14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legal expenses insurance and proportional reinsurance during the (rol</w:t>
            </w:r>
            <w:r w:rsidRPr="00F36737">
              <w:rPr>
                <w:rFonts w:ascii="Times New Roman" w:hAnsi="Times New Roman"/>
                <w:lang w:val="en-US"/>
              </w:rPr>
              <w:t>l</w:t>
            </w:r>
            <w:r w:rsidRPr="00F36737">
              <w:rPr>
                <w:rFonts w:ascii="Times New Roman" w:hAnsi="Times New Roman"/>
                <w:lang w:val="en-US"/>
              </w:rPr>
              <w:t>ing) last 12 months, after deduction of premiums for reinsurance contracts, with a floor equal to zero</w:t>
            </w:r>
            <w:r w:rsidR="004D6F9F">
              <w:rPr>
                <w:rFonts w:ascii="Times New Roman" w:hAnsi="Times New Roman"/>
                <w:lang w:val="en-US"/>
              </w:rPr>
              <w:t>.</w:t>
            </w:r>
          </w:p>
        </w:tc>
      </w:tr>
      <w:tr w:rsidR="00A61CC8" w:rsidRPr="00334C68" w:rsidTr="00593BCF">
        <w:trPr>
          <w:trHeight w:val="1272"/>
          <w:trPrChange w:id="144" w:author="Author">
            <w:trPr>
              <w:trHeight w:val="1272"/>
            </w:trPr>
          </w:trPrChange>
        </w:trPr>
        <w:tc>
          <w:tcPr>
            <w:tcW w:w="1810" w:type="dxa"/>
            <w:hideMark/>
            <w:tcPrChange w:id="14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B12</w:t>
            </w:r>
            <w:r>
              <w:rPr>
                <w:rFonts w:ascii="Times New Roman" w:hAnsi="Times New Roman"/>
              </w:rPr>
              <w:t>)</w:t>
            </w:r>
          </w:p>
        </w:tc>
        <w:tc>
          <w:tcPr>
            <w:tcW w:w="2834" w:type="dxa"/>
            <w:hideMark/>
            <w:tcPrChange w:id="14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Assistance and proportional reinsurance – net </w:t>
            </w:r>
            <w:ins w:id="147" w:author="Author">
              <w:r w:rsidR="0043556D">
                <w:rPr>
                  <w:rFonts w:ascii="Times New Roman" w:hAnsi="Times New Roman"/>
                  <w:lang w:val="en-US"/>
                </w:rPr>
                <w:t>(of reinsu</w:t>
              </w:r>
              <w:r w:rsidR="0043556D">
                <w:rPr>
                  <w:rFonts w:ascii="Times New Roman" w:hAnsi="Times New Roman"/>
                  <w:lang w:val="en-US"/>
                </w:rPr>
                <w:t>r</w:t>
              </w:r>
              <w:r w:rsidR="0043556D">
                <w:rPr>
                  <w:rFonts w:ascii="Times New Roman" w:hAnsi="Times New Roman"/>
                  <w:lang w:val="en-US"/>
                </w:rPr>
                <w:t>ance/ SPV)</w:t>
              </w:r>
              <w:r w:rsidR="0043556D" w:rsidRPr="00F36737">
                <w:rPr>
                  <w:rFonts w:ascii="Times New Roman" w:hAnsi="Times New Roman"/>
                  <w:lang w:val="en-US"/>
                </w:rPr>
                <w:t xml:space="preserve"> </w:t>
              </w:r>
            </w:ins>
            <w:r w:rsidRPr="00F36737">
              <w:rPr>
                <w:rFonts w:ascii="Times New Roman" w:hAnsi="Times New Roman"/>
                <w:lang w:val="en-US"/>
              </w:rPr>
              <w:t>best estimate</w:t>
            </w:r>
            <w:r w:rsidR="00983995">
              <w:rPr>
                <w:rFonts w:ascii="Times New Roman" w:hAnsi="Times New Roman"/>
                <w:lang w:val="en-US"/>
              </w:rPr>
              <w:t xml:space="preserve"> </w:t>
            </w:r>
            <w:del w:id="148" w:author="Author">
              <w:r w:rsidR="00983995" w:rsidDel="0043556D">
                <w:rPr>
                  <w:rFonts w:ascii="Times New Roman" w:hAnsi="Times New Roman"/>
                  <w:lang w:val="en-US"/>
                </w:rPr>
                <w:delText>(of reinsurance/ SPV)</w:delText>
              </w:r>
              <w:r w:rsidRPr="00F36737" w:rsidDel="0043556D">
                <w:rPr>
                  <w:rFonts w:ascii="Times New Roman" w:hAnsi="Times New Roman"/>
                  <w:lang w:val="en-US"/>
                </w:rPr>
                <w:delText xml:space="preserve"> </w:delText>
              </w:r>
            </w:del>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678" w:type="dxa"/>
            <w:hideMark/>
            <w:tcPrChange w:id="149" w:author="Author">
              <w:tcPr>
                <w:tcW w:w="4962" w:type="dxa"/>
                <w:hideMark/>
              </w:tcPr>
            </w:tcPrChange>
          </w:tcPr>
          <w:p w:rsidR="007E767F" w:rsidRPr="00F36737" w:rsidRDefault="00A61CC8">
            <w:pPr>
              <w:rPr>
                <w:rFonts w:ascii="Times New Roman" w:hAnsi="Times New Roman"/>
                <w:lang w:val="en-US"/>
              </w:rPr>
            </w:pPr>
            <w:r w:rsidRPr="00F36737">
              <w:rPr>
                <w:rFonts w:ascii="Times New Roman" w:hAnsi="Times New Roman"/>
                <w:lang w:val="en-US"/>
              </w:rPr>
              <w:t>These are the technical provisions for assistance and proportional reinsurance, without risk margin after deduction of the amounts recoverable from reinsurance contracts and SPVs, with a floor equal to zero</w:t>
            </w:r>
            <w:r w:rsidR="004D6F9F">
              <w:rPr>
                <w:rFonts w:ascii="Times New Roman" w:hAnsi="Times New Roman"/>
                <w:lang w:val="en-US"/>
              </w:rPr>
              <w:t>.</w:t>
            </w:r>
          </w:p>
          <w:p w:rsidR="00A61CC8" w:rsidRPr="00F36737" w:rsidRDefault="00A61CC8">
            <w:pPr>
              <w:rPr>
                <w:rFonts w:ascii="Times New Roman" w:hAnsi="Times New Roman"/>
                <w:lang w:val="en-US"/>
              </w:rPr>
            </w:pPr>
          </w:p>
        </w:tc>
      </w:tr>
      <w:tr w:rsidR="00A61CC8" w:rsidRPr="00334C68" w:rsidTr="00593BCF">
        <w:trPr>
          <w:trHeight w:val="1065"/>
          <w:trPrChange w:id="150" w:author="Author">
            <w:trPr>
              <w:trHeight w:val="1065"/>
            </w:trPr>
          </w:trPrChange>
        </w:trPr>
        <w:tc>
          <w:tcPr>
            <w:tcW w:w="1810" w:type="dxa"/>
            <w:hideMark/>
            <w:tcPrChange w:id="15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C0030/R0120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C12</w:t>
            </w:r>
            <w:r>
              <w:rPr>
                <w:rFonts w:ascii="Times New Roman" w:hAnsi="Times New Roman"/>
              </w:rPr>
              <w:t>)</w:t>
            </w:r>
          </w:p>
        </w:tc>
        <w:tc>
          <w:tcPr>
            <w:tcW w:w="2834" w:type="dxa"/>
            <w:hideMark/>
            <w:tcPrChange w:id="152" w:author="Author">
              <w:tcPr>
                <w:tcW w:w="2834" w:type="dxa"/>
                <w:hideMark/>
              </w:tcPr>
            </w:tcPrChange>
          </w:tcPr>
          <w:p w:rsidR="00A61CC8" w:rsidRDefault="00A61CC8">
            <w:pPr>
              <w:rPr>
                <w:rFonts w:ascii="Times New Roman" w:hAnsi="Times New Roman"/>
                <w:lang w:val="en-US"/>
              </w:rPr>
            </w:pPr>
            <w:r w:rsidRPr="00F36737">
              <w:rPr>
                <w:rFonts w:ascii="Times New Roman" w:hAnsi="Times New Roman"/>
                <w:lang w:val="en-US"/>
              </w:rPr>
              <w:t>Assistance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p w:rsidR="00774408" w:rsidRPr="00F36737" w:rsidRDefault="00774408">
            <w:pPr>
              <w:rPr>
                <w:rFonts w:ascii="Times New Roman" w:hAnsi="Times New Roman"/>
                <w:lang w:val="en-US"/>
              </w:rPr>
            </w:pPr>
          </w:p>
        </w:tc>
        <w:tc>
          <w:tcPr>
            <w:tcW w:w="4678" w:type="dxa"/>
            <w:hideMark/>
            <w:tcPrChange w:id="15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assistance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334C68" w:rsidTr="00593BCF">
        <w:trPr>
          <w:trHeight w:val="1480"/>
          <w:trPrChange w:id="154" w:author="Author">
            <w:trPr>
              <w:trHeight w:val="1480"/>
            </w:trPr>
          </w:trPrChange>
        </w:trPr>
        <w:tc>
          <w:tcPr>
            <w:tcW w:w="1810" w:type="dxa"/>
            <w:hideMark/>
            <w:tcPrChange w:id="15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3</w:t>
            </w:r>
            <w:r w:rsidRPr="00F36737">
              <w:rPr>
                <w:rFonts w:ascii="Times New Roman" w:hAnsi="Times New Roman"/>
              </w:rPr>
              <w:t>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B13</w:t>
            </w:r>
            <w:r>
              <w:rPr>
                <w:rFonts w:ascii="Times New Roman" w:hAnsi="Times New Roman"/>
              </w:rPr>
              <w:t>)</w:t>
            </w:r>
          </w:p>
        </w:tc>
        <w:tc>
          <w:tcPr>
            <w:tcW w:w="2834" w:type="dxa"/>
            <w:hideMark/>
            <w:tcPrChange w:id="15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Miscellaneous financial loss insurance and proportional reinsurance – net </w:t>
            </w:r>
            <w:ins w:id="157" w:author="Author">
              <w:r w:rsidR="0043556D">
                <w:rPr>
                  <w:rFonts w:ascii="Times New Roman" w:hAnsi="Times New Roman"/>
                  <w:lang w:val="en-US"/>
                </w:rPr>
                <w:t>(of reinsu</w:t>
              </w:r>
              <w:r w:rsidR="0043556D">
                <w:rPr>
                  <w:rFonts w:ascii="Times New Roman" w:hAnsi="Times New Roman"/>
                  <w:lang w:val="en-US"/>
                </w:rPr>
                <w:t>r</w:t>
              </w:r>
              <w:r w:rsidR="0043556D">
                <w:rPr>
                  <w:rFonts w:ascii="Times New Roman" w:hAnsi="Times New Roman"/>
                  <w:lang w:val="en-US"/>
                </w:rPr>
                <w:t xml:space="preserve">ance/ SPV) </w:t>
              </w:r>
            </w:ins>
            <w:r w:rsidRPr="00F36737">
              <w:rPr>
                <w:rFonts w:ascii="Times New Roman" w:hAnsi="Times New Roman"/>
                <w:lang w:val="en-US"/>
              </w:rPr>
              <w:t xml:space="preserve">best estimate </w:t>
            </w:r>
            <w:del w:id="158" w:author="Author">
              <w:r w:rsidR="00983995" w:rsidDel="0043556D">
                <w:rPr>
                  <w:rFonts w:ascii="Times New Roman" w:hAnsi="Times New Roman"/>
                  <w:lang w:val="en-US"/>
                </w:rPr>
                <w:delText xml:space="preserve">(of reinsurance/ SPV) </w:delText>
              </w:r>
            </w:del>
            <w:r w:rsidRPr="00F36737">
              <w:rPr>
                <w:rFonts w:ascii="Times New Roman" w:hAnsi="Times New Roman"/>
                <w:lang w:val="en-US"/>
              </w:rPr>
              <w:t>and TP calc</w:t>
            </w:r>
            <w:r w:rsidRPr="00F36737">
              <w:rPr>
                <w:rFonts w:ascii="Times New Roman" w:hAnsi="Times New Roman"/>
                <w:lang w:val="en-US"/>
              </w:rPr>
              <w:t>u</w:t>
            </w:r>
            <w:r w:rsidRPr="00F36737">
              <w:rPr>
                <w:rFonts w:ascii="Times New Roman" w:hAnsi="Times New Roman"/>
                <w:lang w:val="en-US"/>
              </w:rPr>
              <w:t>lated as a whole</w:t>
            </w:r>
          </w:p>
        </w:tc>
        <w:tc>
          <w:tcPr>
            <w:tcW w:w="4678" w:type="dxa"/>
            <w:hideMark/>
            <w:tcPrChange w:id="15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miscellaneous financial loss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734D4E" w:rsidRPr="00334C68" w:rsidTr="00593BCF">
        <w:trPr>
          <w:trHeight w:val="1415"/>
          <w:trPrChange w:id="160" w:author="Author">
            <w:trPr>
              <w:trHeight w:val="1415"/>
            </w:trPr>
          </w:trPrChange>
        </w:trPr>
        <w:tc>
          <w:tcPr>
            <w:tcW w:w="1810" w:type="dxa"/>
            <w:hideMark/>
            <w:tcPrChange w:id="161" w:author="Author">
              <w:tcPr>
                <w:tcW w:w="1810" w:type="dxa"/>
                <w:hideMark/>
              </w:tcPr>
            </w:tcPrChange>
          </w:tcPr>
          <w:p w:rsidR="00734D4E" w:rsidRPr="00800915" w:rsidRDefault="00734D4E" w:rsidP="00800915">
            <w:pPr>
              <w:rPr>
                <w:rFonts w:ascii="Times New Roman" w:hAnsi="Times New Roman"/>
              </w:rPr>
            </w:pPr>
            <w:r w:rsidRPr="00800915">
              <w:rPr>
                <w:rFonts w:ascii="Times New Roman" w:hAnsi="Times New Roman"/>
              </w:rPr>
              <w:t>C0030/R0130</w:t>
            </w:r>
          </w:p>
          <w:p w:rsidR="00734D4E" w:rsidRPr="00800915" w:rsidRDefault="00734D4E" w:rsidP="00800915">
            <w:pPr>
              <w:rPr>
                <w:rFonts w:ascii="Times New Roman" w:hAnsi="Times New Roman"/>
              </w:rPr>
            </w:pPr>
            <w:r>
              <w:rPr>
                <w:rFonts w:ascii="Times New Roman" w:hAnsi="Times New Roman"/>
              </w:rPr>
              <w:t>(</w:t>
            </w:r>
            <w:r w:rsidRPr="00800915">
              <w:rPr>
                <w:rFonts w:ascii="Times New Roman" w:hAnsi="Times New Roman"/>
              </w:rPr>
              <w:t>C13</w:t>
            </w:r>
            <w:r>
              <w:rPr>
                <w:rFonts w:ascii="Times New Roman" w:hAnsi="Times New Roman"/>
              </w:rPr>
              <w:t>)</w:t>
            </w:r>
          </w:p>
        </w:tc>
        <w:tc>
          <w:tcPr>
            <w:tcW w:w="2834" w:type="dxa"/>
            <w:hideMark/>
            <w:tcPrChange w:id="162" w:author="Author">
              <w:tcPr>
                <w:tcW w:w="2834" w:type="dxa"/>
                <w:hideMark/>
              </w:tcPr>
            </w:tcPrChange>
          </w:tcPr>
          <w:p w:rsidR="00734D4E" w:rsidRDefault="00734D4E" w:rsidP="00800915">
            <w:pPr>
              <w:rPr>
                <w:rFonts w:ascii="Times New Roman" w:hAnsi="Times New Roman"/>
                <w:lang w:val="en-US"/>
              </w:rPr>
            </w:pPr>
            <w:r w:rsidRPr="00800915">
              <w:rPr>
                <w:rFonts w:ascii="Times New Roman" w:hAnsi="Times New Roman"/>
                <w:lang w:val="en-US"/>
              </w:rPr>
              <w:t>Miscellaneous financial loss insurance and proportional reinsurance – net</w:t>
            </w:r>
            <w:r>
              <w:rPr>
                <w:rFonts w:ascii="Times New Roman" w:hAnsi="Times New Roman"/>
                <w:lang w:val="en-US"/>
              </w:rPr>
              <w:t xml:space="preserve"> (of reinsu</w:t>
            </w:r>
            <w:r>
              <w:rPr>
                <w:rFonts w:ascii="Times New Roman" w:hAnsi="Times New Roman"/>
                <w:lang w:val="en-US"/>
              </w:rPr>
              <w:t>r</w:t>
            </w:r>
            <w:r>
              <w:rPr>
                <w:rFonts w:ascii="Times New Roman" w:hAnsi="Times New Roman"/>
                <w:lang w:val="en-US"/>
              </w:rPr>
              <w:t>ance)</w:t>
            </w:r>
            <w:r w:rsidRPr="00D61475">
              <w:rPr>
                <w:rFonts w:ascii="Times New Roman" w:hAnsi="Times New Roman"/>
                <w:lang w:val="en-US"/>
              </w:rPr>
              <w:t xml:space="preserve"> </w:t>
            </w:r>
            <w:r w:rsidRPr="00800915">
              <w:rPr>
                <w:rFonts w:ascii="Times New Roman" w:hAnsi="Times New Roman"/>
                <w:lang w:val="en-US"/>
              </w:rPr>
              <w:t xml:space="preserve"> written premiums</w:t>
            </w:r>
            <w:r>
              <w:rPr>
                <w:rFonts w:ascii="Times New Roman" w:hAnsi="Times New Roman"/>
                <w:lang w:val="en-US"/>
              </w:rPr>
              <w:t xml:space="preserve"> in the last 12 months</w:t>
            </w:r>
          </w:p>
          <w:p w:rsidR="00734D4E" w:rsidRPr="00800915" w:rsidRDefault="00734D4E" w:rsidP="00800915">
            <w:pPr>
              <w:rPr>
                <w:rFonts w:ascii="Times New Roman" w:hAnsi="Times New Roman"/>
                <w:lang w:val="en-US"/>
              </w:rPr>
            </w:pPr>
          </w:p>
        </w:tc>
        <w:tc>
          <w:tcPr>
            <w:tcW w:w="4678" w:type="dxa"/>
            <w:hideMark/>
            <w:tcPrChange w:id="163" w:author="Author">
              <w:tcPr>
                <w:tcW w:w="4962" w:type="dxa"/>
                <w:hideMark/>
              </w:tcPr>
            </w:tcPrChange>
          </w:tcPr>
          <w:p w:rsidR="00734D4E" w:rsidRPr="00800915" w:rsidRDefault="00734D4E" w:rsidP="00800915">
            <w:pPr>
              <w:rPr>
                <w:rFonts w:ascii="Times New Roman" w:hAnsi="Times New Roman"/>
                <w:lang w:val="en-US"/>
              </w:rPr>
            </w:pPr>
            <w:r w:rsidRPr="00800915">
              <w:rPr>
                <w:rFonts w:ascii="Times New Roman" w:hAnsi="Times New Roman"/>
                <w:lang w:val="en-US"/>
              </w:rPr>
              <w:t>These are the premiums written for miscellaneous financial loss insurance and proportional reinsurance during the (rolling) last 12 months, after deduction of premiums for reinsurance contracts, with a floor equal to zero</w:t>
            </w:r>
            <w:r>
              <w:rPr>
                <w:rFonts w:ascii="Times New Roman" w:hAnsi="Times New Roman"/>
                <w:lang w:val="en-US"/>
              </w:rPr>
              <w:t>.</w:t>
            </w:r>
          </w:p>
        </w:tc>
      </w:tr>
      <w:tr w:rsidR="00734D4E" w:rsidRPr="00334C68" w:rsidTr="00593BCF">
        <w:trPr>
          <w:trHeight w:val="1268"/>
          <w:trPrChange w:id="164" w:author="Author">
            <w:trPr>
              <w:trHeight w:val="1268"/>
            </w:trPr>
          </w:trPrChange>
        </w:trPr>
        <w:tc>
          <w:tcPr>
            <w:tcW w:w="1810" w:type="dxa"/>
            <w:hideMark/>
            <w:tcPrChange w:id="165" w:author="Author">
              <w:tcPr>
                <w:tcW w:w="1810" w:type="dxa"/>
                <w:hideMark/>
              </w:tcPr>
            </w:tcPrChange>
          </w:tcPr>
          <w:p w:rsidR="00734D4E" w:rsidRPr="001557D8" w:rsidRDefault="00734D4E" w:rsidP="009C187A">
            <w:pPr>
              <w:rPr>
                <w:rFonts w:ascii="Times New Roman" w:hAnsi="Times New Roman"/>
              </w:rPr>
            </w:pPr>
            <w:r w:rsidRPr="001557D8">
              <w:rPr>
                <w:rFonts w:ascii="Times New Roman" w:hAnsi="Times New Roman"/>
              </w:rPr>
              <w:t>C0020/R01</w:t>
            </w:r>
            <w:r>
              <w:rPr>
                <w:rFonts w:ascii="Times New Roman" w:hAnsi="Times New Roman"/>
              </w:rPr>
              <w:t>4</w:t>
            </w:r>
            <w:r w:rsidRPr="001557D8">
              <w:rPr>
                <w:rFonts w:ascii="Times New Roman" w:hAnsi="Times New Roman"/>
              </w:rPr>
              <w:t>0</w:t>
            </w:r>
          </w:p>
          <w:p w:rsidR="00734D4E" w:rsidRPr="001557D8" w:rsidRDefault="00734D4E" w:rsidP="009C187A">
            <w:pPr>
              <w:rPr>
                <w:rFonts w:ascii="Times New Roman" w:hAnsi="Times New Roman"/>
              </w:rPr>
            </w:pPr>
            <w:r>
              <w:rPr>
                <w:rFonts w:ascii="Times New Roman" w:hAnsi="Times New Roman"/>
              </w:rPr>
              <w:t>(</w:t>
            </w:r>
            <w:r w:rsidRPr="001557D8">
              <w:rPr>
                <w:rFonts w:ascii="Times New Roman" w:hAnsi="Times New Roman"/>
              </w:rPr>
              <w:t>B17</w:t>
            </w:r>
            <w:r>
              <w:rPr>
                <w:rFonts w:ascii="Times New Roman" w:hAnsi="Times New Roman"/>
              </w:rPr>
              <w:t>)</w:t>
            </w:r>
          </w:p>
        </w:tc>
        <w:tc>
          <w:tcPr>
            <w:tcW w:w="2834" w:type="dxa"/>
            <w:hideMark/>
            <w:tcPrChange w:id="166" w:author="Author">
              <w:tcPr>
                <w:tcW w:w="2834" w:type="dxa"/>
                <w:hideMark/>
              </w:tcPr>
            </w:tcPrChange>
          </w:tcPr>
          <w:p w:rsidR="00734D4E" w:rsidRPr="001557D8" w:rsidRDefault="00734D4E" w:rsidP="0043556D">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ins w:id="167" w:author="Author">
              <w:r w:rsidR="0043556D">
                <w:rPr>
                  <w:rFonts w:ascii="Times New Roman" w:hAnsi="Times New Roman"/>
                  <w:lang w:val="en-US"/>
                </w:rPr>
                <w:t xml:space="preserve">(of reinsurance/ SPV) </w:t>
              </w:r>
              <w:r w:rsidR="0043556D" w:rsidRPr="001557D8">
                <w:rPr>
                  <w:rFonts w:ascii="Times New Roman" w:hAnsi="Times New Roman"/>
                  <w:lang w:val="en-US"/>
                </w:rPr>
                <w:t xml:space="preserve">and </w:t>
              </w:r>
            </w:ins>
            <w:r w:rsidRPr="001557D8">
              <w:rPr>
                <w:rFonts w:ascii="Times New Roman" w:hAnsi="Times New Roman"/>
                <w:lang w:val="en-US"/>
              </w:rPr>
              <w:t xml:space="preserve">best estimate </w:t>
            </w:r>
            <w:del w:id="168" w:author="Author">
              <w:r w:rsidDel="0043556D">
                <w:rPr>
                  <w:rFonts w:ascii="Times New Roman" w:hAnsi="Times New Roman"/>
                  <w:lang w:val="en-US"/>
                </w:rPr>
                <w:delText xml:space="preserve">(of reinsurance/ SPV) </w:delText>
              </w:r>
              <w:r w:rsidRPr="001557D8" w:rsidDel="0043556D">
                <w:rPr>
                  <w:rFonts w:ascii="Times New Roman" w:hAnsi="Times New Roman"/>
                  <w:lang w:val="en-US"/>
                </w:rPr>
                <w:delText xml:space="preserve">and </w:delText>
              </w:r>
            </w:del>
            <w:r w:rsidRPr="001557D8">
              <w:rPr>
                <w:rFonts w:ascii="Times New Roman" w:hAnsi="Times New Roman"/>
                <w:lang w:val="en-US"/>
              </w:rPr>
              <w:t>TP calc</w:t>
            </w:r>
            <w:r w:rsidRPr="001557D8">
              <w:rPr>
                <w:rFonts w:ascii="Times New Roman" w:hAnsi="Times New Roman"/>
                <w:lang w:val="en-US"/>
              </w:rPr>
              <w:t>u</w:t>
            </w:r>
            <w:r w:rsidRPr="001557D8">
              <w:rPr>
                <w:rFonts w:ascii="Times New Roman" w:hAnsi="Times New Roman"/>
                <w:lang w:val="en-US"/>
              </w:rPr>
              <w:t>lated as a whole</w:t>
            </w:r>
          </w:p>
        </w:tc>
        <w:tc>
          <w:tcPr>
            <w:tcW w:w="4678" w:type="dxa"/>
            <w:hideMark/>
            <w:tcPrChange w:id="169" w:author="Author">
              <w:tcPr>
                <w:tcW w:w="4962" w:type="dxa"/>
                <w:hideMark/>
              </w:tcPr>
            </w:tcPrChange>
          </w:tcPr>
          <w:p w:rsidR="00734D4E" w:rsidRPr="001557D8" w:rsidRDefault="00734D4E">
            <w:pPr>
              <w:rPr>
                <w:rFonts w:ascii="Times New Roman" w:hAnsi="Times New Roman"/>
                <w:lang w:val="en-US"/>
              </w:rPr>
            </w:pPr>
            <w:r w:rsidRPr="001557D8">
              <w:rPr>
                <w:rFonts w:ascii="Times New Roman" w:hAnsi="Times New Roman"/>
                <w:lang w:val="en-US"/>
              </w:rPr>
              <w:t>These are the technical provisions for non-proportional health reinsurance, without risk margin after deduction of the amounts recoverable from reinsurance contracts and SPVs, with a floor equal to zero</w:t>
            </w:r>
            <w:r>
              <w:rPr>
                <w:rFonts w:ascii="Times New Roman" w:hAnsi="Times New Roman"/>
                <w:lang w:val="en-US"/>
              </w:rPr>
              <w:t>.</w:t>
            </w:r>
          </w:p>
        </w:tc>
      </w:tr>
      <w:tr w:rsidR="00734D4E" w:rsidRPr="00334C68" w:rsidTr="00593BCF">
        <w:trPr>
          <w:trHeight w:val="930"/>
          <w:trPrChange w:id="170" w:author="Author">
            <w:trPr>
              <w:trHeight w:val="930"/>
            </w:trPr>
          </w:trPrChange>
        </w:trPr>
        <w:tc>
          <w:tcPr>
            <w:tcW w:w="1810" w:type="dxa"/>
            <w:hideMark/>
            <w:tcPrChange w:id="171" w:author="Author">
              <w:tcPr>
                <w:tcW w:w="1810" w:type="dxa"/>
                <w:hideMark/>
              </w:tcPr>
            </w:tcPrChange>
          </w:tcPr>
          <w:p w:rsidR="00734D4E" w:rsidRPr="001557D8" w:rsidRDefault="00734D4E" w:rsidP="009C187A">
            <w:pPr>
              <w:rPr>
                <w:rFonts w:ascii="Times New Roman" w:hAnsi="Times New Roman"/>
              </w:rPr>
            </w:pPr>
            <w:r w:rsidRPr="001557D8">
              <w:rPr>
                <w:rFonts w:ascii="Times New Roman" w:hAnsi="Times New Roman"/>
              </w:rPr>
              <w:t>C0030/R0</w:t>
            </w:r>
            <w:r>
              <w:rPr>
                <w:rFonts w:ascii="Times New Roman" w:hAnsi="Times New Roman"/>
              </w:rPr>
              <w:t>14</w:t>
            </w:r>
            <w:r w:rsidRPr="001557D8">
              <w:rPr>
                <w:rFonts w:ascii="Times New Roman" w:hAnsi="Times New Roman"/>
              </w:rPr>
              <w:t>0</w:t>
            </w:r>
          </w:p>
          <w:p w:rsidR="00734D4E" w:rsidRPr="001557D8" w:rsidRDefault="00734D4E" w:rsidP="009C187A">
            <w:pPr>
              <w:rPr>
                <w:rFonts w:ascii="Times New Roman" w:hAnsi="Times New Roman"/>
              </w:rPr>
            </w:pPr>
            <w:r>
              <w:rPr>
                <w:rFonts w:ascii="Times New Roman" w:hAnsi="Times New Roman"/>
              </w:rPr>
              <w:t>(</w:t>
            </w:r>
            <w:r w:rsidRPr="001557D8">
              <w:rPr>
                <w:rFonts w:ascii="Times New Roman" w:hAnsi="Times New Roman"/>
              </w:rPr>
              <w:t>C17</w:t>
            </w:r>
            <w:r>
              <w:rPr>
                <w:rFonts w:ascii="Times New Roman" w:hAnsi="Times New Roman"/>
              </w:rPr>
              <w:t>)</w:t>
            </w:r>
          </w:p>
        </w:tc>
        <w:tc>
          <w:tcPr>
            <w:tcW w:w="2834" w:type="dxa"/>
            <w:hideMark/>
            <w:tcPrChange w:id="172" w:author="Author">
              <w:tcPr>
                <w:tcW w:w="2834" w:type="dxa"/>
                <w:hideMark/>
              </w:tcPr>
            </w:tcPrChange>
          </w:tcPr>
          <w:p w:rsidR="00734D4E" w:rsidRDefault="00734D4E" w:rsidP="009C187A">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1557D8">
              <w:rPr>
                <w:rFonts w:ascii="Times New Roman" w:hAnsi="Times New Roman"/>
                <w:lang w:val="en-US"/>
              </w:rPr>
              <w:t>written premiums</w:t>
            </w:r>
            <w:r>
              <w:rPr>
                <w:rFonts w:ascii="Times New Roman" w:hAnsi="Times New Roman"/>
                <w:lang w:val="en-US"/>
              </w:rPr>
              <w:t xml:space="preserve"> in the last 12 months</w:t>
            </w:r>
          </w:p>
          <w:p w:rsidR="00734D4E" w:rsidRPr="001557D8" w:rsidRDefault="00734D4E" w:rsidP="009C187A">
            <w:pPr>
              <w:rPr>
                <w:rFonts w:ascii="Times New Roman" w:hAnsi="Times New Roman"/>
                <w:lang w:val="en-US"/>
              </w:rPr>
            </w:pPr>
          </w:p>
        </w:tc>
        <w:tc>
          <w:tcPr>
            <w:tcW w:w="4678" w:type="dxa"/>
            <w:hideMark/>
            <w:tcPrChange w:id="173" w:author="Author">
              <w:tcPr>
                <w:tcW w:w="4962" w:type="dxa"/>
                <w:hideMark/>
              </w:tcPr>
            </w:tcPrChange>
          </w:tcPr>
          <w:p w:rsidR="00734D4E" w:rsidRPr="001557D8" w:rsidRDefault="00734D4E" w:rsidP="009C187A">
            <w:pPr>
              <w:rPr>
                <w:rFonts w:ascii="Times New Roman" w:hAnsi="Times New Roman"/>
                <w:lang w:val="en-US"/>
              </w:rPr>
            </w:pPr>
            <w:r w:rsidRPr="001557D8">
              <w:rPr>
                <w:rFonts w:ascii="Times New Roman" w:hAnsi="Times New Roman"/>
                <w:lang w:val="en-US"/>
              </w:rPr>
              <w:t>These are the premiums written for non-proportional health reinsurance during the (rolling) last 12 months, after deduction of premiums for reinsurance contracts, with a floor equal to zero</w:t>
            </w:r>
            <w:r>
              <w:rPr>
                <w:rFonts w:ascii="Times New Roman" w:hAnsi="Times New Roman"/>
                <w:lang w:val="en-US"/>
              </w:rPr>
              <w:t>.</w:t>
            </w:r>
          </w:p>
        </w:tc>
      </w:tr>
      <w:tr w:rsidR="00734D4E" w:rsidRPr="00334C68" w:rsidTr="00593BCF">
        <w:trPr>
          <w:trHeight w:val="1184"/>
          <w:trPrChange w:id="174" w:author="Author">
            <w:trPr>
              <w:trHeight w:val="1184"/>
            </w:trPr>
          </w:trPrChange>
        </w:trPr>
        <w:tc>
          <w:tcPr>
            <w:tcW w:w="1810" w:type="dxa"/>
            <w:hideMark/>
            <w:tcPrChange w:id="175" w:author="Author">
              <w:tcPr>
                <w:tcW w:w="1810" w:type="dxa"/>
                <w:hideMark/>
              </w:tcPr>
            </w:tcPrChange>
          </w:tcPr>
          <w:p w:rsidR="00734D4E" w:rsidRPr="00F06E52" w:rsidRDefault="00734D4E" w:rsidP="00F06E52">
            <w:pPr>
              <w:rPr>
                <w:rFonts w:ascii="Times New Roman" w:hAnsi="Times New Roman"/>
              </w:rPr>
            </w:pPr>
            <w:r>
              <w:rPr>
                <w:rFonts w:ascii="Times New Roman" w:hAnsi="Times New Roman"/>
              </w:rPr>
              <w:t>C0020/R015</w:t>
            </w:r>
            <w:r w:rsidRPr="00F06E52">
              <w:rPr>
                <w:rFonts w:ascii="Times New Roman" w:hAnsi="Times New Roman"/>
              </w:rPr>
              <w:t>0</w:t>
            </w:r>
          </w:p>
          <w:p w:rsidR="00734D4E" w:rsidRPr="00F06E52" w:rsidRDefault="00734D4E" w:rsidP="00F06E52">
            <w:pPr>
              <w:rPr>
                <w:rFonts w:ascii="Times New Roman" w:hAnsi="Times New Roman"/>
              </w:rPr>
            </w:pPr>
            <w:r>
              <w:rPr>
                <w:rFonts w:ascii="Times New Roman" w:hAnsi="Times New Roman"/>
              </w:rPr>
              <w:t>(</w:t>
            </w:r>
            <w:r w:rsidRPr="00F06E52">
              <w:rPr>
                <w:rFonts w:ascii="Times New Roman" w:hAnsi="Times New Roman"/>
              </w:rPr>
              <w:t>B14</w:t>
            </w:r>
            <w:r>
              <w:rPr>
                <w:rFonts w:ascii="Times New Roman" w:hAnsi="Times New Roman"/>
              </w:rPr>
              <w:t>)</w:t>
            </w:r>
          </w:p>
        </w:tc>
        <w:tc>
          <w:tcPr>
            <w:tcW w:w="2834" w:type="dxa"/>
            <w:hideMark/>
            <w:tcPrChange w:id="176" w:author="Author">
              <w:tcPr>
                <w:tcW w:w="2834" w:type="dxa"/>
                <w:hideMark/>
              </w:tcPr>
            </w:tcPrChange>
          </w:tcPr>
          <w:p w:rsidR="00734D4E" w:rsidRPr="00F06E52" w:rsidRDefault="00734D4E" w:rsidP="0043556D">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ins w:id="177" w:author="Author">
              <w:r w:rsidR="0043556D">
                <w:rPr>
                  <w:rFonts w:ascii="Times New Roman" w:hAnsi="Times New Roman"/>
                  <w:lang w:val="en-US"/>
                </w:rPr>
                <w:t xml:space="preserve">(of reinsurance/ SPV) </w:t>
              </w:r>
              <w:r w:rsidR="0043556D" w:rsidRPr="00F06E52">
                <w:rPr>
                  <w:rFonts w:ascii="Times New Roman" w:hAnsi="Times New Roman"/>
                  <w:lang w:val="en-US"/>
                </w:rPr>
                <w:t xml:space="preserve">and </w:t>
              </w:r>
            </w:ins>
            <w:r w:rsidRPr="00F06E52">
              <w:rPr>
                <w:rFonts w:ascii="Times New Roman" w:hAnsi="Times New Roman"/>
                <w:lang w:val="en-US"/>
              </w:rPr>
              <w:t xml:space="preserve">best estimate </w:t>
            </w:r>
            <w:del w:id="178" w:author="Author">
              <w:r w:rsidDel="0043556D">
                <w:rPr>
                  <w:rFonts w:ascii="Times New Roman" w:hAnsi="Times New Roman"/>
                  <w:lang w:val="en-US"/>
                </w:rPr>
                <w:delText xml:space="preserve">(of reinsurance/ SPV) </w:delText>
              </w:r>
              <w:r w:rsidRPr="00F06E52" w:rsidDel="0043556D">
                <w:rPr>
                  <w:rFonts w:ascii="Times New Roman" w:hAnsi="Times New Roman"/>
                  <w:lang w:val="en-US"/>
                </w:rPr>
                <w:delText xml:space="preserve">and </w:delText>
              </w:r>
            </w:del>
            <w:r w:rsidRPr="00F06E52">
              <w:rPr>
                <w:rFonts w:ascii="Times New Roman" w:hAnsi="Times New Roman"/>
                <w:lang w:val="en-US"/>
              </w:rPr>
              <w:t>TP calc</w:t>
            </w:r>
            <w:r w:rsidRPr="00F06E52">
              <w:rPr>
                <w:rFonts w:ascii="Times New Roman" w:hAnsi="Times New Roman"/>
                <w:lang w:val="en-US"/>
              </w:rPr>
              <w:t>u</w:t>
            </w:r>
            <w:r w:rsidRPr="00F06E52">
              <w:rPr>
                <w:rFonts w:ascii="Times New Roman" w:hAnsi="Times New Roman"/>
                <w:lang w:val="en-US"/>
              </w:rPr>
              <w:t>lated as a whole</w:t>
            </w:r>
          </w:p>
        </w:tc>
        <w:tc>
          <w:tcPr>
            <w:tcW w:w="4678" w:type="dxa"/>
            <w:hideMark/>
            <w:tcPrChange w:id="179" w:author="Author">
              <w:tcPr>
                <w:tcW w:w="4962" w:type="dxa"/>
                <w:hideMark/>
              </w:tcPr>
            </w:tcPrChange>
          </w:tcPr>
          <w:p w:rsidR="00734D4E" w:rsidRPr="00F06E52" w:rsidRDefault="00734D4E">
            <w:pPr>
              <w:rPr>
                <w:rFonts w:ascii="Times New Roman" w:hAnsi="Times New Roman"/>
                <w:lang w:val="en-US"/>
              </w:rPr>
            </w:pPr>
            <w:r w:rsidRPr="00F06E52">
              <w:rPr>
                <w:rFonts w:ascii="Times New Roman" w:hAnsi="Times New Roman"/>
                <w:lang w:val="en-US"/>
              </w:rPr>
              <w:t>These are the technical provisions for non-proportional casualty reinsurance, without risk margin after dedu</w:t>
            </w:r>
            <w:r w:rsidRPr="00F06E52">
              <w:rPr>
                <w:rFonts w:ascii="Times New Roman" w:hAnsi="Times New Roman"/>
                <w:lang w:val="en-US"/>
              </w:rPr>
              <w:t>c</w:t>
            </w:r>
            <w:r w:rsidRPr="00F06E52">
              <w:rPr>
                <w:rFonts w:ascii="Times New Roman" w:hAnsi="Times New Roman"/>
                <w:lang w:val="en-US"/>
              </w:rPr>
              <w:t>tion of the amounts recoverable from reinsurance co</w:t>
            </w:r>
            <w:r w:rsidRPr="00F06E52">
              <w:rPr>
                <w:rFonts w:ascii="Times New Roman" w:hAnsi="Times New Roman"/>
                <w:lang w:val="en-US"/>
              </w:rPr>
              <w:t>n</w:t>
            </w:r>
            <w:r w:rsidRPr="00F06E52">
              <w:rPr>
                <w:rFonts w:ascii="Times New Roman" w:hAnsi="Times New Roman"/>
                <w:lang w:val="en-US"/>
              </w:rPr>
              <w:t>tracts and SPVs, with a floor equal to zero</w:t>
            </w:r>
            <w:r>
              <w:rPr>
                <w:rFonts w:ascii="Times New Roman" w:hAnsi="Times New Roman"/>
                <w:lang w:val="en-US"/>
              </w:rPr>
              <w:t>.</w:t>
            </w:r>
          </w:p>
        </w:tc>
      </w:tr>
      <w:tr w:rsidR="00734D4E" w:rsidRPr="00334C68" w:rsidTr="00593BCF">
        <w:trPr>
          <w:trHeight w:val="945"/>
          <w:trPrChange w:id="180" w:author="Author">
            <w:trPr>
              <w:trHeight w:val="945"/>
            </w:trPr>
          </w:trPrChange>
        </w:trPr>
        <w:tc>
          <w:tcPr>
            <w:tcW w:w="1810" w:type="dxa"/>
            <w:hideMark/>
            <w:tcPrChange w:id="181" w:author="Author">
              <w:tcPr>
                <w:tcW w:w="1810" w:type="dxa"/>
                <w:hideMark/>
              </w:tcPr>
            </w:tcPrChange>
          </w:tcPr>
          <w:p w:rsidR="00734D4E" w:rsidRPr="00F06E52" w:rsidRDefault="00734D4E" w:rsidP="00F06E52">
            <w:pPr>
              <w:rPr>
                <w:rFonts w:ascii="Times New Roman" w:hAnsi="Times New Roman"/>
              </w:rPr>
            </w:pPr>
            <w:r>
              <w:rPr>
                <w:rFonts w:ascii="Times New Roman" w:hAnsi="Times New Roman"/>
              </w:rPr>
              <w:t>C0030/R015</w:t>
            </w:r>
            <w:r w:rsidRPr="00F06E52">
              <w:rPr>
                <w:rFonts w:ascii="Times New Roman" w:hAnsi="Times New Roman"/>
              </w:rPr>
              <w:t>0</w:t>
            </w:r>
          </w:p>
          <w:p w:rsidR="00734D4E" w:rsidRPr="00F06E52" w:rsidRDefault="00734D4E" w:rsidP="00F06E52">
            <w:pPr>
              <w:rPr>
                <w:rFonts w:ascii="Times New Roman" w:hAnsi="Times New Roman"/>
              </w:rPr>
            </w:pPr>
            <w:r>
              <w:rPr>
                <w:rFonts w:ascii="Times New Roman" w:hAnsi="Times New Roman"/>
              </w:rPr>
              <w:t>(</w:t>
            </w:r>
            <w:r w:rsidRPr="00F06E52">
              <w:rPr>
                <w:rFonts w:ascii="Times New Roman" w:hAnsi="Times New Roman"/>
              </w:rPr>
              <w:t>C14</w:t>
            </w:r>
            <w:r>
              <w:rPr>
                <w:rFonts w:ascii="Times New Roman" w:hAnsi="Times New Roman"/>
              </w:rPr>
              <w:t>)</w:t>
            </w:r>
          </w:p>
        </w:tc>
        <w:tc>
          <w:tcPr>
            <w:tcW w:w="2834" w:type="dxa"/>
            <w:hideMark/>
            <w:tcPrChange w:id="182" w:author="Author">
              <w:tcPr>
                <w:tcW w:w="2834" w:type="dxa"/>
                <w:hideMark/>
              </w:tcPr>
            </w:tcPrChange>
          </w:tcPr>
          <w:p w:rsidR="00734D4E" w:rsidRDefault="00734D4E" w:rsidP="00F06E52">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F06E52">
              <w:rPr>
                <w:rFonts w:ascii="Times New Roman" w:hAnsi="Times New Roman"/>
                <w:lang w:val="en-US"/>
              </w:rPr>
              <w:t>written premiums</w:t>
            </w:r>
            <w:r>
              <w:rPr>
                <w:rFonts w:ascii="Times New Roman" w:hAnsi="Times New Roman"/>
                <w:lang w:val="en-US"/>
              </w:rPr>
              <w:t xml:space="preserve"> in the last 12 months</w:t>
            </w:r>
          </w:p>
          <w:p w:rsidR="00734D4E" w:rsidRPr="00F06E52" w:rsidRDefault="00734D4E" w:rsidP="00F06E52">
            <w:pPr>
              <w:rPr>
                <w:rFonts w:ascii="Times New Roman" w:hAnsi="Times New Roman"/>
                <w:lang w:val="en-US"/>
              </w:rPr>
            </w:pPr>
          </w:p>
        </w:tc>
        <w:tc>
          <w:tcPr>
            <w:tcW w:w="4678" w:type="dxa"/>
            <w:hideMark/>
            <w:tcPrChange w:id="183" w:author="Author">
              <w:tcPr>
                <w:tcW w:w="4962" w:type="dxa"/>
                <w:hideMark/>
              </w:tcPr>
            </w:tcPrChange>
          </w:tcPr>
          <w:p w:rsidR="00734D4E" w:rsidRPr="00F06E52" w:rsidRDefault="00734D4E" w:rsidP="00F06E52">
            <w:pPr>
              <w:rPr>
                <w:rFonts w:ascii="Times New Roman" w:hAnsi="Times New Roman"/>
                <w:lang w:val="en-US"/>
              </w:rPr>
            </w:pPr>
            <w:r w:rsidRPr="00F06E52">
              <w:rPr>
                <w:rFonts w:ascii="Times New Roman" w:hAnsi="Times New Roman"/>
                <w:lang w:val="en-US"/>
              </w:rPr>
              <w:t>These are the premiums written for non-proportional casualty reinsurance during the (rolling) last 12 months, after deduction of premiums for reinsurance contracts, with a floor equal to zero</w:t>
            </w:r>
            <w:r>
              <w:rPr>
                <w:rFonts w:ascii="Times New Roman" w:hAnsi="Times New Roman"/>
                <w:lang w:val="en-US"/>
              </w:rPr>
              <w:t>.</w:t>
            </w:r>
          </w:p>
        </w:tc>
      </w:tr>
      <w:tr w:rsidR="00A61CC8" w:rsidRPr="00334C68" w:rsidTr="00593BCF">
        <w:trPr>
          <w:trHeight w:val="1373"/>
          <w:trPrChange w:id="184" w:author="Author">
            <w:trPr>
              <w:trHeight w:val="1373"/>
            </w:trPr>
          </w:trPrChange>
        </w:trPr>
        <w:tc>
          <w:tcPr>
            <w:tcW w:w="1810" w:type="dxa"/>
            <w:hideMark/>
            <w:tcPrChange w:id="18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6</w:t>
            </w:r>
            <w:r w:rsidRPr="00F36737">
              <w:rPr>
                <w:rFonts w:ascii="Times New Roman" w:hAnsi="Times New Roman"/>
              </w:rPr>
              <w:t>0</w:t>
            </w:r>
          </w:p>
          <w:p w:rsidR="00A61CC8" w:rsidRPr="00F36737" w:rsidRDefault="00600394" w:rsidP="00C002F0">
            <w:pPr>
              <w:rPr>
                <w:rFonts w:ascii="Times New Roman" w:hAnsi="Times New Roman"/>
              </w:rPr>
            </w:pPr>
            <w:r>
              <w:rPr>
                <w:rFonts w:ascii="Times New Roman" w:hAnsi="Times New Roman"/>
              </w:rPr>
              <w:t>(</w:t>
            </w:r>
            <w:r w:rsidR="00A61CC8" w:rsidRPr="00F36737">
              <w:rPr>
                <w:rFonts w:ascii="Times New Roman" w:hAnsi="Times New Roman"/>
              </w:rPr>
              <w:t>B15</w:t>
            </w:r>
            <w:r>
              <w:rPr>
                <w:rFonts w:ascii="Times New Roman" w:hAnsi="Times New Roman"/>
              </w:rPr>
              <w:t>)</w:t>
            </w:r>
          </w:p>
        </w:tc>
        <w:tc>
          <w:tcPr>
            <w:tcW w:w="2834" w:type="dxa"/>
            <w:hideMark/>
            <w:tcPrChange w:id="18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w:t>
            </w:r>
            <w:ins w:id="187" w:author="Author">
              <w:r w:rsidR="0043556D">
                <w:rPr>
                  <w:rFonts w:ascii="Times New Roman" w:hAnsi="Times New Roman"/>
                  <w:lang w:val="en-US"/>
                </w:rPr>
                <w:t xml:space="preserve">(of reinsurance/ SPV) </w:t>
              </w:r>
            </w:ins>
            <w:r w:rsidRPr="00F36737">
              <w:rPr>
                <w:rFonts w:ascii="Times New Roman" w:hAnsi="Times New Roman"/>
                <w:lang w:val="en-US"/>
              </w:rPr>
              <w:t xml:space="preserve">best estimate </w:t>
            </w:r>
            <w:del w:id="188" w:author="Author">
              <w:r w:rsidR="00983995" w:rsidDel="0043556D">
                <w:rPr>
                  <w:rFonts w:ascii="Times New Roman" w:hAnsi="Times New Roman"/>
                  <w:lang w:val="en-US"/>
                </w:rPr>
                <w:delText xml:space="preserve">(of reinsurance/ SPV) </w:delText>
              </w:r>
            </w:del>
            <w:r w:rsidRPr="00F36737">
              <w:rPr>
                <w:rFonts w:ascii="Times New Roman" w:hAnsi="Times New Roman"/>
                <w:lang w:val="en-US"/>
              </w:rPr>
              <w:t>and TP calculated as a whole</w:t>
            </w:r>
          </w:p>
        </w:tc>
        <w:tc>
          <w:tcPr>
            <w:tcW w:w="4678" w:type="dxa"/>
            <w:hideMark/>
            <w:tcPrChange w:id="18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334C68" w:rsidTr="00593BCF">
        <w:trPr>
          <w:trHeight w:val="1215"/>
          <w:trPrChange w:id="190" w:author="Author">
            <w:trPr>
              <w:trHeight w:val="1215"/>
            </w:trPr>
          </w:trPrChange>
        </w:trPr>
        <w:tc>
          <w:tcPr>
            <w:tcW w:w="1810" w:type="dxa"/>
            <w:hideMark/>
            <w:tcPrChange w:id="191"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C0030/R01</w:t>
            </w:r>
            <w:r w:rsidR="00734D4E">
              <w:rPr>
                <w:rFonts w:ascii="Times New Roman" w:hAnsi="Times New Roman"/>
              </w:rPr>
              <w:t>6</w:t>
            </w:r>
            <w:r w:rsidRPr="00F36737">
              <w:rPr>
                <w:rFonts w:ascii="Times New Roman" w:hAnsi="Times New Roman"/>
              </w:rPr>
              <w:t>0</w:t>
            </w:r>
          </w:p>
          <w:p w:rsidR="00A61CC8" w:rsidRPr="00F36737" w:rsidRDefault="00600394" w:rsidP="00C002F0">
            <w:pPr>
              <w:rPr>
                <w:rFonts w:ascii="Times New Roman" w:hAnsi="Times New Roman"/>
              </w:rPr>
            </w:pPr>
            <w:r>
              <w:rPr>
                <w:rFonts w:ascii="Times New Roman" w:hAnsi="Times New Roman"/>
              </w:rPr>
              <w:t>(</w:t>
            </w:r>
            <w:r w:rsidR="00A61CC8" w:rsidRPr="00F36737">
              <w:rPr>
                <w:rFonts w:ascii="Times New Roman" w:hAnsi="Times New Roman"/>
              </w:rPr>
              <w:t>C15</w:t>
            </w:r>
            <w:r>
              <w:rPr>
                <w:rFonts w:ascii="Times New Roman" w:hAnsi="Times New Roman"/>
              </w:rPr>
              <w:t>)</w:t>
            </w:r>
          </w:p>
        </w:tc>
        <w:tc>
          <w:tcPr>
            <w:tcW w:w="2834" w:type="dxa"/>
            <w:hideMark/>
            <w:tcPrChange w:id="192" w:author="Author">
              <w:tcPr>
                <w:tcW w:w="2834" w:type="dxa"/>
                <w:hideMark/>
              </w:tcPr>
            </w:tcPrChange>
          </w:tcPr>
          <w:p w:rsidR="00A61CC8" w:rsidRDefault="00A61CC8" w:rsidP="00C002F0">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p w:rsidR="00774408" w:rsidRPr="00F36737" w:rsidRDefault="00774408" w:rsidP="00C002F0">
            <w:pPr>
              <w:rPr>
                <w:rFonts w:ascii="Times New Roman" w:hAnsi="Times New Roman"/>
                <w:lang w:val="en-US"/>
              </w:rPr>
            </w:pPr>
          </w:p>
        </w:tc>
        <w:tc>
          <w:tcPr>
            <w:tcW w:w="4678" w:type="dxa"/>
            <w:hideMark/>
            <w:tcPrChange w:id="193" w:author="Author">
              <w:tcPr>
                <w:tcW w:w="4962" w:type="dxa"/>
                <w:hideMark/>
              </w:tcPr>
            </w:tcPrChange>
          </w:tcPr>
          <w:p w:rsidR="00A61CC8" w:rsidRPr="00F36737" w:rsidRDefault="00A61CC8" w:rsidP="00C002F0">
            <w:pPr>
              <w:rPr>
                <w:rFonts w:ascii="Times New Roman" w:hAnsi="Times New Roman"/>
                <w:lang w:val="en-US"/>
              </w:rPr>
            </w:pPr>
            <w:r w:rsidRPr="00F36737">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w:t>
            </w:r>
            <w:r w:rsidR="00680BEF">
              <w:rPr>
                <w:rFonts w:ascii="Times New Roman" w:hAnsi="Times New Roman"/>
                <w:lang w:val="en-US"/>
              </w:rPr>
              <w:t>.</w:t>
            </w:r>
          </w:p>
        </w:tc>
      </w:tr>
      <w:tr w:rsidR="00A61CC8" w:rsidRPr="00334C68" w:rsidTr="00593BCF">
        <w:trPr>
          <w:trHeight w:val="1242"/>
          <w:trPrChange w:id="194" w:author="Author">
            <w:trPr>
              <w:trHeight w:val="1242"/>
            </w:trPr>
          </w:trPrChange>
        </w:trPr>
        <w:tc>
          <w:tcPr>
            <w:tcW w:w="1810" w:type="dxa"/>
            <w:hideMark/>
            <w:tcPrChange w:id="195" w:author="Author">
              <w:tcPr>
                <w:tcW w:w="1810" w:type="dxa"/>
                <w:hideMark/>
              </w:tcPr>
            </w:tcPrChange>
          </w:tcPr>
          <w:p w:rsidR="00A61CC8" w:rsidRPr="00F36737" w:rsidRDefault="00A61CC8" w:rsidP="006B54C0">
            <w:pPr>
              <w:rPr>
                <w:rFonts w:ascii="Times New Roman" w:hAnsi="Times New Roman"/>
              </w:rPr>
            </w:pPr>
            <w:r w:rsidRPr="00F36737">
              <w:rPr>
                <w:rFonts w:ascii="Times New Roman" w:hAnsi="Times New Roman"/>
              </w:rPr>
              <w:t>C0020/R01</w:t>
            </w:r>
            <w:r w:rsidR="00734D4E">
              <w:rPr>
                <w:rFonts w:ascii="Times New Roman" w:hAnsi="Times New Roman"/>
              </w:rPr>
              <w:t>7</w:t>
            </w:r>
            <w:r w:rsidRPr="00F36737">
              <w:rPr>
                <w:rFonts w:ascii="Times New Roman" w:hAnsi="Times New Roman"/>
              </w:rPr>
              <w:t>0</w:t>
            </w:r>
          </w:p>
          <w:p w:rsidR="00A61CC8" w:rsidRPr="00F36737" w:rsidRDefault="00600394">
            <w:pPr>
              <w:rPr>
                <w:rFonts w:ascii="Times New Roman" w:hAnsi="Times New Roman"/>
              </w:rPr>
            </w:pPr>
            <w:r>
              <w:rPr>
                <w:rFonts w:ascii="Times New Roman" w:hAnsi="Times New Roman"/>
              </w:rPr>
              <w:t>(</w:t>
            </w:r>
            <w:r w:rsidR="00A61CC8" w:rsidRPr="00F36737">
              <w:rPr>
                <w:rFonts w:ascii="Times New Roman" w:hAnsi="Times New Roman"/>
              </w:rPr>
              <w:t>B16</w:t>
            </w:r>
            <w:r>
              <w:rPr>
                <w:rFonts w:ascii="Times New Roman" w:hAnsi="Times New Roman"/>
              </w:rPr>
              <w:t>)</w:t>
            </w:r>
          </w:p>
        </w:tc>
        <w:tc>
          <w:tcPr>
            <w:tcW w:w="2834" w:type="dxa"/>
            <w:hideMark/>
            <w:tcPrChange w:id="196" w:author="Author">
              <w:tcPr>
                <w:tcW w:w="2834" w:type="dxa"/>
                <w:hideMark/>
              </w:tcPr>
            </w:tcPrChange>
          </w:tcPr>
          <w:p w:rsidR="00A61CC8" w:rsidRPr="00F36737" w:rsidRDefault="00A61CC8" w:rsidP="0043556D">
            <w:pPr>
              <w:rPr>
                <w:rFonts w:ascii="Times New Roman" w:hAnsi="Times New Roman"/>
                <w:lang w:val="en-US"/>
              </w:rPr>
            </w:pPr>
            <w:r w:rsidRPr="00F36737">
              <w:rPr>
                <w:rFonts w:ascii="Times New Roman" w:hAnsi="Times New Roman"/>
                <w:lang w:val="en-US"/>
              </w:rPr>
              <w:t>Non-proportional property rei</w:t>
            </w:r>
            <w:r w:rsidRPr="00F36737">
              <w:rPr>
                <w:rFonts w:ascii="Times New Roman" w:hAnsi="Times New Roman"/>
                <w:lang w:val="en-US"/>
              </w:rPr>
              <w:t>n</w:t>
            </w:r>
            <w:r w:rsidRPr="00F36737">
              <w:rPr>
                <w:rFonts w:ascii="Times New Roman" w:hAnsi="Times New Roman"/>
                <w:lang w:val="en-US"/>
              </w:rPr>
              <w:t xml:space="preserve">surance – net </w:t>
            </w:r>
            <w:ins w:id="197" w:author="Author">
              <w:r w:rsidR="0043556D">
                <w:rPr>
                  <w:rFonts w:ascii="Times New Roman" w:hAnsi="Times New Roman"/>
                  <w:lang w:val="en-US"/>
                </w:rPr>
                <w:t xml:space="preserve">(of reinsurance/ SPV) </w:t>
              </w:r>
            </w:ins>
            <w:r w:rsidRPr="00F36737">
              <w:rPr>
                <w:rFonts w:ascii="Times New Roman" w:hAnsi="Times New Roman"/>
                <w:lang w:val="en-US"/>
              </w:rPr>
              <w:t xml:space="preserve">best estimate </w:t>
            </w:r>
            <w:del w:id="198" w:author="Author">
              <w:r w:rsidR="00983995" w:rsidDel="0043556D">
                <w:rPr>
                  <w:rFonts w:ascii="Times New Roman" w:hAnsi="Times New Roman"/>
                  <w:lang w:val="en-US"/>
                </w:rPr>
                <w:delText>(of reinsu</w:delText>
              </w:r>
              <w:r w:rsidR="00983995" w:rsidDel="0043556D">
                <w:rPr>
                  <w:rFonts w:ascii="Times New Roman" w:hAnsi="Times New Roman"/>
                  <w:lang w:val="en-US"/>
                </w:rPr>
                <w:delText>r</w:delText>
              </w:r>
              <w:r w:rsidR="00983995" w:rsidDel="0043556D">
                <w:rPr>
                  <w:rFonts w:ascii="Times New Roman" w:hAnsi="Times New Roman"/>
                  <w:lang w:val="en-US"/>
                </w:rPr>
                <w:delText xml:space="preserve">ance/ SPV) </w:delText>
              </w:r>
            </w:del>
            <w:r w:rsidRPr="00F36737">
              <w:rPr>
                <w:rFonts w:ascii="Times New Roman" w:hAnsi="Times New Roman"/>
                <w:lang w:val="en-US"/>
              </w:rPr>
              <w:t>and TP calculated as a whole</w:t>
            </w:r>
          </w:p>
        </w:tc>
        <w:tc>
          <w:tcPr>
            <w:tcW w:w="4678" w:type="dxa"/>
            <w:hideMark/>
            <w:tcPrChange w:id="19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non-proportional property reinsurance, without risk margin after dedu</w:t>
            </w:r>
            <w:r w:rsidRPr="00F36737">
              <w:rPr>
                <w:rFonts w:ascii="Times New Roman" w:hAnsi="Times New Roman"/>
                <w:lang w:val="en-US"/>
              </w:rPr>
              <w:t>c</w:t>
            </w:r>
            <w:r w:rsidRPr="00F36737">
              <w:rPr>
                <w:rFonts w:ascii="Times New Roman" w:hAnsi="Times New Roman"/>
                <w:lang w:val="en-US"/>
              </w:rPr>
              <w:t>tion of the amounts recoverable from reinsurance co</w:t>
            </w:r>
            <w:r w:rsidRPr="00F36737">
              <w:rPr>
                <w:rFonts w:ascii="Times New Roman" w:hAnsi="Times New Roman"/>
                <w:lang w:val="en-US"/>
              </w:rPr>
              <w:t>n</w:t>
            </w:r>
            <w:r w:rsidRPr="00F36737">
              <w:rPr>
                <w:rFonts w:ascii="Times New Roman" w:hAnsi="Times New Roman"/>
                <w:lang w:val="en-US"/>
              </w:rPr>
              <w:t>tracts and SPVs, with a floor equal to zero</w:t>
            </w:r>
            <w:r w:rsidR="00680BEF">
              <w:rPr>
                <w:rFonts w:ascii="Times New Roman" w:hAnsi="Times New Roman"/>
                <w:lang w:val="en-US"/>
              </w:rPr>
              <w:t>.</w:t>
            </w:r>
            <w:r w:rsidRPr="00F36737">
              <w:rPr>
                <w:rFonts w:ascii="Times New Roman" w:hAnsi="Times New Roman"/>
                <w:lang w:val="en-US"/>
              </w:rPr>
              <w:br/>
            </w:r>
          </w:p>
        </w:tc>
      </w:tr>
      <w:tr w:rsidR="00734D4E" w:rsidRPr="00334C68" w:rsidTr="00593BCF">
        <w:trPr>
          <w:trHeight w:val="960"/>
          <w:trPrChange w:id="200" w:author="Author">
            <w:trPr>
              <w:trHeight w:val="960"/>
            </w:trPr>
          </w:trPrChange>
        </w:trPr>
        <w:tc>
          <w:tcPr>
            <w:tcW w:w="1810" w:type="dxa"/>
            <w:hideMark/>
            <w:tcPrChange w:id="201" w:author="Author">
              <w:tcPr>
                <w:tcW w:w="1810" w:type="dxa"/>
                <w:hideMark/>
              </w:tcPr>
            </w:tcPrChange>
          </w:tcPr>
          <w:p w:rsidR="00734D4E" w:rsidRPr="00520233" w:rsidRDefault="00734D4E" w:rsidP="00DE47C7">
            <w:pPr>
              <w:rPr>
                <w:rFonts w:ascii="Times New Roman" w:hAnsi="Times New Roman"/>
              </w:rPr>
            </w:pPr>
            <w:r w:rsidRPr="00520233">
              <w:rPr>
                <w:rFonts w:ascii="Times New Roman" w:hAnsi="Times New Roman"/>
              </w:rPr>
              <w:t>C0030/R01</w:t>
            </w:r>
            <w:r>
              <w:rPr>
                <w:rFonts w:ascii="Times New Roman" w:hAnsi="Times New Roman"/>
              </w:rPr>
              <w:t>7</w:t>
            </w:r>
            <w:r w:rsidRPr="00520233">
              <w:rPr>
                <w:rFonts w:ascii="Times New Roman" w:hAnsi="Times New Roman"/>
              </w:rPr>
              <w:t>0</w:t>
            </w:r>
          </w:p>
          <w:p w:rsidR="00734D4E" w:rsidRPr="00520233" w:rsidRDefault="00734D4E" w:rsidP="00DE47C7">
            <w:pPr>
              <w:rPr>
                <w:rFonts w:ascii="Times New Roman" w:hAnsi="Times New Roman"/>
              </w:rPr>
            </w:pPr>
            <w:r>
              <w:rPr>
                <w:rFonts w:ascii="Times New Roman" w:hAnsi="Times New Roman"/>
              </w:rPr>
              <w:t>(C16)</w:t>
            </w:r>
          </w:p>
        </w:tc>
        <w:tc>
          <w:tcPr>
            <w:tcW w:w="2834" w:type="dxa"/>
            <w:hideMark/>
            <w:tcPrChange w:id="202" w:author="Author">
              <w:tcPr>
                <w:tcW w:w="2834" w:type="dxa"/>
                <w:hideMark/>
              </w:tcPr>
            </w:tcPrChange>
          </w:tcPr>
          <w:p w:rsidR="00734D4E" w:rsidRPr="00520233" w:rsidRDefault="00734D4E" w:rsidP="00DE47C7">
            <w:pPr>
              <w:rPr>
                <w:rFonts w:ascii="Times New Roman" w:hAnsi="Times New Roman"/>
                <w:lang w:val="en-US"/>
              </w:rPr>
            </w:pPr>
            <w:r w:rsidRPr="00520233">
              <w:rPr>
                <w:rFonts w:ascii="Times New Roman" w:hAnsi="Times New Roman"/>
                <w:lang w:val="en-US"/>
              </w:rPr>
              <w:t>Non-proportional property rei</w:t>
            </w:r>
            <w:r w:rsidRPr="00520233">
              <w:rPr>
                <w:rFonts w:ascii="Times New Roman" w:hAnsi="Times New Roman"/>
                <w:lang w:val="en-US"/>
              </w:rPr>
              <w:t>n</w:t>
            </w:r>
            <w:r w:rsidRPr="00520233">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520233">
              <w:rPr>
                <w:rFonts w:ascii="Times New Roman" w:hAnsi="Times New Roman"/>
                <w:lang w:val="en-US"/>
              </w:rPr>
              <w:t>written premiums</w:t>
            </w:r>
            <w:r>
              <w:rPr>
                <w:rFonts w:ascii="Times New Roman" w:hAnsi="Times New Roman"/>
                <w:lang w:val="en-US"/>
              </w:rPr>
              <w:t xml:space="preserve"> in the last 12 months</w:t>
            </w:r>
          </w:p>
        </w:tc>
        <w:tc>
          <w:tcPr>
            <w:tcW w:w="4678" w:type="dxa"/>
            <w:hideMark/>
            <w:tcPrChange w:id="203" w:author="Author">
              <w:tcPr>
                <w:tcW w:w="4962" w:type="dxa"/>
                <w:hideMark/>
              </w:tcPr>
            </w:tcPrChange>
          </w:tcPr>
          <w:p w:rsidR="00734D4E" w:rsidRPr="00520233" w:rsidRDefault="00734D4E" w:rsidP="00DE47C7">
            <w:pPr>
              <w:rPr>
                <w:rFonts w:ascii="Times New Roman" w:hAnsi="Times New Roman"/>
                <w:lang w:val="en-US"/>
              </w:rPr>
            </w:pPr>
            <w:r w:rsidRPr="00520233">
              <w:rPr>
                <w:rFonts w:ascii="Times New Roman" w:hAnsi="Times New Roman"/>
                <w:lang w:val="en-US"/>
              </w:rPr>
              <w:t>These are the premiums written for non-proportional property reinsurance during the (rolling) last 12 months, after deduction of premiums for reinsurance contracts, with a floor equal to zero</w:t>
            </w:r>
            <w:r>
              <w:rPr>
                <w:rFonts w:ascii="Times New Roman" w:hAnsi="Times New Roman"/>
                <w:lang w:val="en-US"/>
              </w:rPr>
              <w:t>.</w:t>
            </w:r>
          </w:p>
        </w:tc>
      </w:tr>
      <w:tr w:rsidR="00A61CC8" w:rsidRPr="00334C68" w:rsidTr="00593BCF">
        <w:trPr>
          <w:trHeight w:val="1006"/>
          <w:trPrChange w:id="204" w:author="Author">
            <w:trPr>
              <w:trHeight w:val="1006"/>
            </w:trPr>
          </w:trPrChange>
        </w:trPr>
        <w:tc>
          <w:tcPr>
            <w:tcW w:w="1810" w:type="dxa"/>
            <w:hideMark/>
            <w:tcPrChange w:id="205" w:author="Author">
              <w:tcPr>
                <w:tcW w:w="1810" w:type="dxa"/>
                <w:hideMark/>
              </w:tcPr>
            </w:tcPrChange>
          </w:tcPr>
          <w:p w:rsidR="00A61CC8" w:rsidRDefault="00580B81" w:rsidP="007E767F">
            <w:pPr>
              <w:rPr>
                <w:rFonts w:ascii="Times New Roman" w:hAnsi="Times New Roman"/>
              </w:rPr>
            </w:pPr>
            <w:r w:rsidRPr="00F36737">
              <w:rPr>
                <w:rFonts w:ascii="Times New Roman" w:hAnsi="Times New Roman"/>
              </w:rPr>
              <w:t>C004</w:t>
            </w:r>
            <w:r w:rsidR="00A61CC8" w:rsidRPr="00F36737">
              <w:rPr>
                <w:rFonts w:ascii="Times New Roman" w:hAnsi="Times New Roman"/>
              </w:rPr>
              <w:t>0/R0200</w:t>
            </w:r>
            <w:r w:rsidR="0000693F" w:rsidRPr="00F36737">
              <w:rPr>
                <w:rFonts w:ascii="Times New Roman" w:hAnsi="Times New Roman"/>
              </w:rPr>
              <w:t xml:space="preserve"> </w:t>
            </w:r>
          </w:p>
          <w:p w:rsidR="00471362" w:rsidRPr="00F36737" w:rsidRDefault="00471362" w:rsidP="007E767F">
            <w:pPr>
              <w:rPr>
                <w:rFonts w:ascii="Times New Roman" w:hAnsi="Times New Roman"/>
              </w:rPr>
            </w:pPr>
            <w:r>
              <w:rPr>
                <w:rFonts w:ascii="Times New Roman" w:hAnsi="Times New Roman"/>
              </w:rPr>
              <w:t>(</w:t>
            </w:r>
            <w:r w:rsidRPr="00D61475">
              <w:rPr>
                <w:rFonts w:ascii="Times New Roman" w:hAnsi="Times New Roman"/>
              </w:rPr>
              <w:t>A18</w:t>
            </w:r>
            <w:r>
              <w:rPr>
                <w:rFonts w:ascii="Times New Roman" w:hAnsi="Times New Roman"/>
              </w:rPr>
              <w:t>)</w:t>
            </w:r>
          </w:p>
        </w:tc>
        <w:tc>
          <w:tcPr>
            <w:tcW w:w="2834" w:type="dxa"/>
            <w:hideMark/>
            <w:tcPrChange w:id="206" w:author="Author">
              <w:tcPr>
                <w:tcW w:w="2834" w:type="dxa"/>
                <w:hideMark/>
              </w:tcPr>
            </w:tcPrChange>
          </w:tcPr>
          <w:p w:rsidR="00A61CC8" w:rsidRPr="00F36737" w:rsidRDefault="00A61CC8" w:rsidP="00B206BE">
            <w:pPr>
              <w:rPr>
                <w:rFonts w:ascii="Times New Roman" w:hAnsi="Times New Roman"/>
                <w:lang w:val="en-US"/>
              </w:rPr>
            </w:pPr>
            <w:r w:rsidRPr="00F36737">
              <w:rPr>
                <w:rFonts w:ascii="Times New Roman" w:hAnsi="Times New Roman"/>
                <w:lang w:val="en-US"/>
              </w:rPr>
              <w:t>Linear formula component for life insurance and reinsurance obligations – MCR</w:t>
            </w:r>
            <w:r w:rsidRPr="00F36737">
              <w:rPr>
                <w:rFonts w:ascii="Times New Roman" w:hAnsi="Times New Roman"/>
                <w:vertAlign w:val="subscript"/>
                <w:lang w:val="en-US"/>
              </w:rPr>
              <w:t>L</w:t>
            </w:r>
            <w:r w:rsidRPr="00F36737">
              <w:rPr>
                <w:rFonts w:ascii="Times New Roman" w:hAnsi="Times New Roman"/>
                <w:lang w:val="en-US"/>
              </w:rPr>
              <w:t xml:space="preserve"> </w:t>
            </w:r>
            <w:del w:id="207" w:author="Author">
              <w:r w:rsidRPr="00F36737" w:rsidDel="00B206BE">
                <w:rPr>
                  <w:rFonts w:ascii="Times New Roman" w:hAnsi="Times New Roman"/>
                  <w:lang w:val="en-US"/>
                </w:rPr>
                <w:delText>r</w:delText>
              </w:r>
              <w:r w:rsidRPr="00F36737" w:rsidDel="00B206BE">
                <w:rPr>
                  <w:rFonts w:ascii="Times New Roman" w:hAnsi="Times New Roman"/>
                  <w:lang w:val="en-US"/>
                </w:rPr>
                <w:delText>e</w:delText>
              </w:r>
              <w:r w:rsidRPr="00F36737" w:rsidDel="00B206BE">
                <w:rPr>
                  <w:rFonts w:ascii="Times New Roman" w:hAnsi="Times New Roman"/>
                  <w:lang w:val="en-US"/>
                </w:rPr>
                <w:delText>sult</w:delText>
              </w:r>
            </w:del>
            <w:ins w:id="208" w:author="Author">
              <w:r w:rsidR="00B206BE">
                <w:rPr>
                  <w:rFonts w:ascii="Times New Roman" w:hAnsi="Times New Roman"/>
                  <w:lang w:val="en-US"/>
                </w:rPr>
                <w:t>R</w:t>
              </w:r>
              <w:r w:rsidR="00B206BE" w:rsidRPr="00F36737">
                <w:rPr>
                  <w:rFonts w:ascii="Times New Roman" w:hAnsi="Times New Roman"/>
                  <w:lang w:val="en-US"/>
                </w:rPr>
                <w:t>esult</w:t>
              </w:r>
            </w:ins>
          </w:p>
        </w:tc>
        <w:tc>
          <w:tcPr>
            <w:tcW w:w="4678" w:type="dxa"/>
            <w:hideMark/>
            <w:tcPrChange w:id="209" w:author="Author">
              <w:tcPr>
                <w:tcW w:w="4962" w:type="dxa"/>
                <w:hideMark/>
              </w:tcPr>
            </w:tcPrChange>
          </w:tcPr>
          <w:p w:rsidR="00A61CC8" w:rsidRPr="00F36737" w:rsidRDefault="00A61CC8" w:rsidP="00C002F0">
            <w:pPr>
              <w:rPr>
                <w:rFonts w:ascii="Times New Roman" w:hAnsi="Times New Roman"/>
                <w:lang w:val="en-US"/>
              </w:rPr>
            </w:pPr>
            <w:r w:rsidRPr="00F36737">
              <w:rPr>
                <w:rFonts w:ascii="Times New Roman" w:hAnsi="Times New Roman"/>
                <w:lang w:val="en-US"/>
              </w:rPr>
              <w:t>This is the result of the linear formula component for life insurance or reinsurance obligations calculated in accordance with</w:t>
            </w:r>
            <w:r w:rsidR="002631C7" w:rsidRPr="00F36737">
              <w:rPr>
                <w:rFonts w:ascii="Times New Roman" w:hAnsi="Times New Roman"/>
                <w:lang w:val="en-US"/>
              </w:rPr>
              <w:t xml:space="preserve">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251 of </w:t>
            </w:r>
            <w:ins w:id="210" w:author="Author">
              <w:r w:rsidR="00494473">
                <w:rPr>
                  <w:rFonts w:ascii="Times New Roman" w:hAnsi="Times New Roman"/>
                  <w:lang w:val="en-US"/>
                </w:rPr>
                <w:t>Delegated Regulation 2015/35</w:t>
              </w:r>
            </w:ins>
            <w:del w:id="211" w:author="Author">
              <w:r w:rsidR="00734D4E" w:rsidRPr="00734D4E" w:rsidDel="00494473">
                <w:rPr>
                  <w:rFonts w:ascii="Times New Roman" w:hAnsi="Times New Roman"/>
                  <w:lang w:val="en-US"/>
                </w:rPr>
                <w:delText>Implementing</w:delText>
              </w:r>
              <w:r w:rsidR="00734D4E" w:rsidDel="00494473">
                <w:rPr>
                  <w:rFonts w:ascii="Times New Roman" w:hAnsi="Times New Roman"/>
                  <w:lang w:val="en-US"/>
                </w:rPr>
                <w:delText xml:space="preserve"> measures</w:delText>
              </w:r>
            </w:del>
            <w:r w:rsidR="00767169">
              <w:rPr>
                <w:rFonts w:ascii="Times New Roman" w:hAnsi="Times New Roman"/>
                <w:lang w:val="en-US"/>
              </w:rPr>
              <w:t>.</w:t>
            </w:r>
            <w:r w:rsidR="00767169" w:rsidRPr="00767169">
              <w:rPr>
                <w:rFonts w:ascii="Times New Roman" w:hAnsi="Times New Roman"/>
                <w:lang w:val="en-US"/>
              </w:rPr>
              <w:t xml:space="preserve"> </w:t>
            </w:r>
          </w:p>
        </w:tc>
      </w:tr>
      <w:tr w:rsidR="00A61CC8" w:rsidRPr="00334C68" w:rsidTr="00593BCF">
        <w:trPr>
          <w:trHeight w:val="2538"/>
          <w:trPrChange w:id="212" w:author="Author">
            <w:trPr>
              <w:trHeight w:val="2538"/>
            </w:trPr>
          </w:trPrChange>
        </w:trPr>
        <w:tc>
          <w:tcPr>
            <w:tcW w:w="1810" w:type="dxa"/>
            <w:hideMark/>
            <w:tcPrChange w:id="213" w:author="Author">
              <w:tcPr>
                <w:tcW w:w="1810" w:type="dxa"/>
                <w:hideMark/>
              </w:tcPr>
            </w:tcPrChange>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0/R0210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B19</w:t>
            </w:r>
            <w:r>
              <w:rPr>
                <w:rFonts w:ascii="Times New Roman" w:hAnsi="Times New Roman"/>
              </w:rPr>
              <w:t>)</w:t>
            </w:r>
          </w:p>
        </w:tc>
        <w:tc>
          <w:tcPr>
            <w:tcW w:w="2834" w:type="dxa"/>
            <w:hideMark/>
            <w:tcPrChange w:id="214" w:author="Author">
              <w:tcPr>
                <w:tcW w:w="2834" w:type="dxa"/>
                <w:hideMark/>
              </w:tcPr>
            </w:tcPrChange>
          </w:tcPr>
          <w:p w:rsidR="00A61CC8" w:rsidRPr="00F36737" w:rsidRDefault="00DE10A3" w:rsidP="00DE10A3">
            <w:pPr>
              <w:rPr>
                <w:rFonts w:ascii="Times New Roman" w:hAnsi="Times New Roman"/>
                <w:lang w:val="en-US"/>
              </w:rPr>
            </w:pPr>
            <w:ins w:id="215" w:author="Author">
              <w:r w:rsidRPr="00DE10A3">
                <w:rPr>
                  <w:rFonts w:ascii="Times New Roman" w:hAnsi="Times New Roman"/>
                  <w:lang w:val="en-US"/>
                </w:rPr>
                <w:t>Obligations with profit partic</w:t>
              </w:r>
              <w:r w:rsidRPr="00DE10A3">
                <w:rPr>
                  <w:rFonts w:ascii="Times New Roman" w:hAnsi="Times New Roman"/>
                  <w:lang w:val="en-US"/>
                </w:rPr>
                <w:t>i</w:t>
              </w:r>
              <w:r w:rsidRPr="00DE10A3">
                <w:rPr>
                  <w:rFonts w:ascii="Times New Roman" w:hAnsi="Times New Roman"/>
                  <w:lang w:val="en-US"/>
                </w:rPr>
                <w:t>pation - guaranteed benefits</w:t>
              </w:r>
              <w:r>
                <w:rPr>
                  <w:rFonts w:ascii="Times New Roman" w:hAnsi="Times New Roman"/>
                  <w:lang w:val="en-US"/>
                </w:rPr>
                <w:t xml:space="preserve"> - </w:t>
              </w:r>
            </w:ins>
            <w:r w:rsidR="00A61CC8" w:rsidRPr="00F36737">
              <w:rPr>
                <w:rFonts w:ascii="Times New Roman" w:hAnsi="Times New Roman"/>
                <w:lang w:val="en-US"/>
              </w:rPr>
              <w:t xml:space="preserve">Net </w:t>
            </w:r>
            <w:ins w:id="216" w:author="Author">
              <w:r w:rsidR="00A37246">
                <w:rPr>
                  <w:rFonts w:ascii="Times New Roman" w:hAnsi="Times New Roman"/>
                  <w:lang w:val="en-US"/>
                </w:rPr>
                <w:t xml:space="preserve">(of reinsurance/ SPV) </w:t>
              </w:r>
            </w:ins>
            <w:r w:rsidR="00A61CC8" w:rsidRPr="00F36737">
              <w:rPr>
                <w:rFonts w:ascii="Times New Roman" w:hAnsi="Times New Roman"/>
                <w:lang w:val="en-US"/>
              </w:rPr>
              <w:t xml:space="preserve">best estimate </w:t>
            </w:r>
            <w:del w:id="217" w:author="Author">
              <w:r w:rsidR="00983995" w:rsidDel="00A37246">
                <w:rPr>
                  <w:rFonts w:ascii="Times New Roman" w:hAnsi="Times New Roman"/>
                  <w:lang w:val="en-US"/>
                </w:rPr>
                <w:delText xml:space="preserve">(of reinsurance/ SPV) </w:delText>
              </w:r>
            </w:del>
            <w:r w:rsidR="00A61CC8" w:rsidRPr="00F36737">
              <w:rPr>
                <w:rFonts w:ascii="Times New Roman" w:hAnsi="Times New Roman"/>
                <w:lang w:val="en-US"/>
              </w:rPr>
              <w:t>and TP calculated as a whole</w:t>
            </w:r>
            <w:del w:id="218" w:author="Author">
              <w:r w:rsidR="00A61CC8" w:rsidRPr="00F36737" w:rsidDel="00DE10A3">
                <w:rPr>
                  <w:rFonts w:ascii="Times New Roman" w:hAnsi="Times New Roman"/>
                  <w:lang w:val="en-US"/>
                </w:rPr>
                <w:delText xml:space="preserve"> for obligations with profit particip</w:delText>
              </w:r>
              <w:r w:rsidR="00A61CC8" w:rsidRPr="00F36737" w:rsidDel="00DE10A3">
                <w:rPr>
                  <w:rFonts w:ascii="Times New Roman" w:hAnsi="Times New Roman"/>
                  <w:lang w:val="en-US"/>
                </w:rPr>
                <w:delText>a</w:delText>
              </w:r>
              <w:r w:rsidR="00A61CC8" w:rsidRPr="00F36737" w:rsidDel="00DE10A3">
                <w:rPr>
                  <w:rFonts w:ascii="Times New Roman" w:hAnsi="Times New Roman"/>
                  <w:lang w:val="en-US"/>
                </w:rPr>
                <w:delText>tion – guaranteed benefits</w:delText>
              </w:r>
            </w:del>
          </w:p>
        </w:tc>
        <w:tc>
          <w:tcPr>
            <w:tcW w:w="4678" w:type="dxa"/>
            <w:hideMark/>
            <w:tcPrChange w:id="219"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in relation to guaranteed benefits for life insurance obligations with profit participation, after deduction of the amounts recoverable from reinsurance contracts and SPVs, with a floor equal to zero and technical provisions without a risk margin for reinsurance obl</w:t>
            </w:r>
            <w:r w:rsidRPr="00F36737">
              <w:rPr>
                <w:rFonts w:ascii="Times New Roman" w:hAnsi="Times New Roman"/>
                <w:lang w:val="en-US"/>
              </w:rPr>
              <w:t>i</w:t>
            </w:r>
            <w:r w:rsidRPr="00F36737">
              <w:rPr>
                <w:rFonts w:ascii="Times New Roman" w:hAnsi="Times New Roman"/>
                <w:lang w:val="en-US"/>
              </w:rPr>
              <w:t>gations where the underlying life insurance obligations include profit participation, after deduction of the amounts recoverable from reinsurance contracts and SPVs, with a floor equal to zero</w:t>
            </w:r>
            <w:r w:rsidR="00B02EB0">
              <w:rPr>
                <w:rFonts w:ascii="Times New Roman" w:hAnsi="Times New Roman"/>
                <w:lang w:val="en-US"/>
              </w:rPr>
              <w:t>.</w:t>
            </w:r>
          </w:p>
        </w:tc>
      </w:tr>
      <w:tr w:rsidR="00A61CC8" w:rsidRPr="00334C68" w:rsidTr="00593BCF">
        <w:trPr>
          <w:trHeight w:val="1411"/>
          <w:trPrChange w:id="220" w:author="Author">
            <w:trPr>
              <w:trHeight w:val="1411"/>
            </w:trPr>
          </w:trPrChange>
        </w:trPr>
        <w:tc>
          <w:tcPr>
            <w:tcW w:w="1810" w:type="dxa"/>
            <w:hideMark/>
            <w:tcPrChange w:id="221" w:author="Author">
              <w:tcPr>
                <w:tcW w:w="1810" w:type="dxa"/>
                <w:hideMark/>
              </w:tcPr>
            </w:tcPrChange>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0/R0220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B20</w:t>
            </w:r>
            <w:r>
              <w:rPr>
                <w:rFonts w:ascii="Times New Roman" w:hAnsi="Times New Roman"/>
              </w:rPr>
              <w:t>)</w:t>
            </w:r>
          </w:p>
        </w:tc>
        <w:tc>
          <w:tcPr>
            <w:tcW w:w="2834" w:type="dxa"/>
            <w:hideMark/>
            <w:tcPrChange w:id="222" w:author="Author">
              <w:tcPr>
                <w:tcW w:w="2834" w:type="dxa"/>
                <w:hideMark/>
              </w:tcPr>
            </w:tcPrChange>
          </w:tcPr>
          <w:p w:rsidR="00A61CC8" w:rsidRPr="00F36737" w:rsidRDefault="00DE10A3" w:rsidP="00DE10A3">
            <w:pPr>
              <w:rPr>
                <w:rFonts w:ascii="Times New Roman" w:hAnsi="Times New Roman"/>
                <w:lang w:val="en-US"/>
              </w:rPr>
            </w:pPr>
            <w:ins w:id="223" w:author="Author">
              <w:r>
                <w:rPr>
                  <w:rFonts w:ascii="Times New Roman" w:hAnsi="Times New Roman"/>
                  <w:lang w:val="en-US"/>
                </w:rPr>
                <w:t>O</w:t>
              </w:r>
              <w:r w:rsidRPr="00F36737">
                <w:rPr>
                  <w:rFonts w:ascii="Times New Roman" w:hAnsi="Times New Roman"/>
                  <w:lang w:val="en-US"/>
                </w:rPr>
                <w:t>bligations with profit partic</w:t>
              </w:r>
              <w:r w:rsidRPr="00F36737">
                <w:rPr>
                  <w:rFonts w:ascii="Times New Roman" w:hAnsi="Times New Roman"/>
                  <w:lang w:val="en-US"/>
                </w:rPr>
                <w:t>i</w:t>
              </w:r>
              <w:r w:rsidRPr="00F36737">
                <w:rPr>
                  <w:rFonts w:ascii="Times New Roman" w:hAnsi="Times New Roman"/>
                  <w:lang w:val="en-US"/>
                </w:rPr>
                <w:t>pation – future discretionary benefits</w:t>
              </w:r>
              <w:r>
                <w:rPr>
                  <w:rFonts w:ascii="Times New Roman" w:hAnsi="Times New Roman"/>
                  <w:lang w:val="en-US"/>
                </w:rPr>
                <w:t xml:space="preserve"> - </w:t>
              </w:r>
            </w:ins>
            <w:r w:rsidR="00A61CC8" w:rsidRPr="00F36737">
              <w:rPr>
                <w:rFonts w:ascii="Times New Roman" w:hAnsi="Times New Roman"/>
                <w:lang w:val="en-US"/>
              </w:rPr>
              <w:t xml:space="preserve">Net </w:t>
            </w:r>
            <w:ins w:id="224" w:author="Author">
              <w:r w:rsidR="00A37246">
                <w:rPr>
                  <w:rFonts w:ascii="Times New Roman" w:hAnsi="Times New Roman"/>
                  <w:lang w:val="en-US"/>
                </w:rPr>
                <w:t xml:space="preserve">(of reinsurance/ SPV) </w:t>
              </w:r>
            </w:ins>
            <w:r w:rsidR="00A61CC8" w:rsidRPr="00F36737">
              <w:rPr>
                <w:rFonts w:ascii="Times New Roman" w:hAnsi="Times New Roman"/>
                <w:lang w:val="en-US"/>
              </w:rPr>
              <w:t xml:space="preserve">best estimate </w:t>
            </w:r>
            <w:del w:id="225" w:author="Author">
              <w:r w:rsidR="00983995" w:rsidDel="00A37246">
                <w:rPr>
                  <w:rFonts w:ascii="Times New Roman" w:hAnsi="Times New Roman"/>
                  <w:lang w:val="en-US"/>
                </w:rPr>
                <w:delText>(of reinsu</w:delText>
              </w:r>
              <w:r w:rsidR="00983995" w:rsidDel="00A37246">
                <w:rPr>
                  <w:rFonts w:ascii="Times New Roman" w:hAnsi="Times New Roman"/>
                  <w:lang w:val="en-US"/>
                </w:rPr>
                <w:delText>r</w:delText>
              </w:r>
              <w:r w:rsidR="00983995" w:rsidDel="00A37246">
                <w:rPr>
                  <w:rFonts w:ascii="Times New Roman" w:hAnsi="Times New Roman"/>
                  <w:lang w:val="en-US"/>
                </w:rPr>
                <w:delText xml:space="preserve">ance/ SPV) </w:delText>
              </w:r>
            </w:del>
            <w:r w:rsidR="00A61CC8" w:rsidRPr="00F36737">
              <w:rPr>
                <w:rFonts w:ascii="Times New Roman" w:hAnsi="Times New Roman"/>
                <w:lang w:val="en-US"/>
              </w:rPr>
              <w:t>and TP calculated as a whole</w:t>
            </w:r>
            <w:del w:id="226" w:author="Author">
              <w:r w:rsidR="00A61CC8" w:rsidRPr="00F36737" w:rsidDel="00DE10A3">
                <w:rPr>
                  <w:rFonts w:ascii="Times New Roman" w:hAnsi="Times New Roman"/>
                  <w:lang w:val="en-US"/>
                </w:rPr>
                <w:delText xml:space="preserve">  for obligations with profit participation – future discretionary benefits</w:delText>
              </w:r>
            </w:del>
          </w:p>
        </w:tc>
        <w:tc>
          <w:tcPr>
            <w:tcW w:w="4678" w:type="dxa"/>
            <w:hideMark/>
            <w:tcPrChange w:id="227"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in relation to future discretionary benefits for life insurance obligations with profit participation, after deduction of the amounts recoverable from reinsurance contracts and SPVs, with a floor equal to zero</w:t>
            </w:r>
            <w:r w:rsidR="00B02EB0">
              <w:rPr>
                <w:rFonts w:ascii="Times New Roman" w:hAnsi="Times New Roman"/>
                <w:lang w:val="en-US"/>
              </w:rPr>
              <w:t>.</w:t>
            </w:r>
          </w:p>
        </w:tc>
      </w:tr>
      <w:tr w:rsidR="00A61CC8" w:rsidRPr="00334C68" w:rsidTr="00593BCF">
        <w:trPr>
          <w:trHeight w:val="1763"/>
          <w:trPrChange w:id="228" w:author="Author">
            <w:trPr>
              <w:trHeight w:val="1763"/>
            </w:trPr>
          </w:trPrChange>
        </w:trPr>
        <w:tc>
          <w:tcPr>
            <w:tcW w:w="1810" w:type="dxa"/>
            <w:hideMark/>
            <w:tcPrChange w:id="229" w:author="Author">
              <w:tcPr>
                <w:tcW w:w="1810" w:type="dxa"/>
                <w:hideMark/>
              </w:tcPr>
            </w:tcPrChange>
          </w:tcPr>
          <w:p w:rsidR="00471362" w:rsidRDefault="00580B81" w:rsidP="00A61CC8">
            <w:pPr>
              <w:rPr>
                <w:rFonts w:ascii="Times New Roman" w:hAnsi="Times New Roman"/>
              </w:rPr>
            </w:pPr>
            <w:r w:rsidRPr="00F36737">
              <w:rPr>
                <w:rFonts w:ascii="Times New Roman" w:hAnsi="Times New Roman"/>
              </w:rPr>
              <w:t>C005</w:t>
            </w:r>
            <w:r w:rsidR="00A61CC8" w:rsidRPr="00F36737">
              <w:rPr>
                <w:rFonts w:ascii="Times New Roman" w:hAnsi="Times New Roman"/>
              </w:rPr>
              <w:t>0/R0230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B21</w:t>
            </w:r>
            <w:r>
              <w:rPr>
                <w:rFonts w:ascii="Times New Roman" w:hAnsi="Times New Roman"/>
              </w:rPr>
              <w:t>)</w:t>
            </w:r>
          </w:p>
        </w:tc>
        <w:tc>
          <w:tcPr>
            <w:tcW w:w="2834" w:type="dxa"/>
            <w:hideMark/>
            <w:tcPrChange w:id="230" w:author="Author">
              <w:tcPr>
                <w:tcW w:w="2834" w:type="dxa"/>
                <w:hideMark/>
              </w:tcPr>
            </w:tcPrChange>
          </w:tcPr>
          <w:p w:rsidR="00A61CC8" w:rsidRPr="00F36737" w:rsidRDefault="00100243" w:rsidP="00100243">
            <w:pPr>
              <w:rPr>
                <w:rFonts w:ascii="Times New Roman" w:hAnsi="Times New Roman"/>
                <w:lang w:val="en-US"/>
              </w:rPr>
            </w:pPr>
            <w:ins w:id="231" w:author="Author">
              <w:r>
                <w:rPr>
                  <w:rFonts w:ascii="Times New Roman" w:hAnsi="Times New Roman"/>
                  <w:lang w:val="en-US"/>
                </w:rPr>
                <w:t>I</w:t>
              </w:r>
              <w:r w:rsidRPr="00F36737">
                <w:rPr>
                  <w:rFonts w:ascii="Times New Roman" w:hAnsi="Times New Roman"/>
                  <w:lang w:val="en-US"/>
                </w:rPr>
                <w:t xml:space="preserve">ndex-linked and unit-linked </w:t>
              </w:r>
              <w:r>
                <w:rPr>
                  <w:rFonts w:ascii="Times New Roman" w:hAnsi="Times New Roman"/>
                  <w:lang w:val="en-US"/>
                </w:rPr>
                <w:t xml:space="preserve">insurance </w:t>
              </w:r>
              <w:r w:rsidRPr="00F36737">
                <w:rPr>
                  <w:rFonts w:ascii="Times New Roman" w:hAnsi="Times New Roman"/>
                  <w:lang w:val="en-US"/>
                </w:rPr>
                <w:t>obligations</w:t>
              </w:r>
              <w:r>
                <w:rPr>
                  <w:rFonts w:ascii="Times New Roman" w:hAnsi="Times New Roman"/>
                  <w:lang w:val="en-US"/>
                </w:rPr>
                <w:t xml:space="preserve"> - </w:t>
              </w:r>
            </w:ins>
            <w:r w:rsidR="00A61CC8" w:rsidRPr="00F36737">
              <w:rPr>
                <w:rFonts w:ascii="Times New Roman" w:hAnsi="Times New Roman"/>
                <w:lang w:val="en-US"/>
              </w:rPr>
              <w:t xml:space="preserve">Net </w:t>
            </w:r>
            <w:ins w:id="232" w:author="Author">
              <w:r w:rsidR="00A37246">
                <w:rPr>
                  <w:rFonts w:ascii="Times New Roman" w:hAnsi="Times New Roman"/>
                  <w:lang w:val="en-US"/>
                </w:rPr>
                <w:t xml:space="preserve">(of reinsurance/ SPV) </w:t>
              </w:r>
            </w:ins>
            <w:r w:rsidR="00A61CC8" w:rsidRPr="00F36737">
              <w:rPr>
                <w:rFonts w:ascii="Times New Roman" w:hAnsi="Times New Roman"/>
                <w:lang w:val="en-US"/>
              </w:rPr>
              <w:t xml:space="preserve">best estimate </w:t>
            </w:r>
            <w:del w:id="233" w:author="Author">
              <w:r w:rsidR="00983995" w:rsidDel="00A37246">
                <w:rPr>
                  <w:rFonts w:ascii="Times New Roman" w:hAnsi="Times New Roman"/>
                  <w:lang w:val="en-US"/>
                </w:rPr>
                <w:delText xml:space="preserve">(of reinsurance/ SPV) </w:delText>
              </w:r>
            </w:del>
            <w:r w:rsidR="00A61CC8" w:rsidRPr="00F36737">
              <w:rPr>
                <w:rFonts w:ascii="Times New Roman" w:hAnsi="Times New Roman"/>
                <w:lang w:val="en-US"/>
              </w:rPr>
              <w:t>and TP calculated as a whole</w:t>
            </w:r>
            <w:del w:id="234" w:author="Author">
              <w:r w:rsidR="00A61CC8" w:rsidRPr="00F36737" w:rsidDel="00100243">
                <w:rPr>
                  <w:rFonts w:ascii="Times New Roman" w:hAnsi="Times New Roman"/>
                  <w:lang w:val="en-US"/>
                </w:rPr>
                <w:delText xml:space="preserve"> for index-linked and unit-linked oblig</w:delText>
              </w:r>
              <w:r w:rsidR="00A61CC8" w:rsidRPr="00F36737" w:rsidDel="00100243">
                <w:rPr>
                  <w:rFonts w:ascii="Times New Roman" w:hAnsi="Times New Roman"/>
                  <w:lang w:val="en-US"/>
                </w:rPr>
                <w:delText>a</w:delText>
              </w:r>
              <w:r w:rsidR="00A61CC8" w:rsidRPr="00F36737" w:rsidDel="00100243">
                <w:rPr>
                  <w:rFonts w:ascii="Times New Roman" w:hAnsi="Times New Roman"/>
                  <w:lang w:val="en-US"/>
                </w:rPr>
                <w:delText>tions</w:delText>
              </w:r>
            </w:del>
          </w:p>
        </w:tc>
        <w:tc>
          <w:tcPr>
            <w:tcW w:w="4678" w:type="dxa"/>
            <w:hideMark/>
            <w:tcPrChange w:id="235"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for index-linked and unit-linked life insurance obligations and reinsurance obligations relating to such insurance obligations, after deduction of the amounts recoverable from reinsurance contracts and SPVs, with a floor equal to zero.</w:t>
            </w:r>
            <w:r w:rsidRPr="00F36737">
              <w:rPr>
                <w:rFonts w:ascii="Times New Roman" w:hAnsi="Times New Roman"/>
                <w:lang w:val="en-US"/>
              </w:rPr>
              <w:br/>
            </w:r>
          </w:p>
        </w:tc>
      </w:tr>
      <w:tr w:rsidR="00A61CC8" w:rsidRPr="00334C68" w:rsidTr="00593BCF">
        <w:trPr>
          <w:trHeight w:val="2200"/>
          <w:trPrChange w:id="236" w:author="Author">
            <w:trPr>
              <w:trHeight w:val="2200"/>
            </w:trPr>
          </w:trPrChange>
        </w:trPr>
        <w:tc>
          <w:tcPr>
            <w:tcW w:w="1810" w:type="dxa"/>
            <w:hideMark/>
            <w:tcPrChange w:id="237" w:author="Author">
              <w:tcPr>
                <w:tcW w:w="1810" w:type="dxa"/>
                <w:hideMark/>
              </w:tcPr>
            </w:tcPrChange>
          </w:tcPr>
          <w:p w:rsidR="00471362" w:rsidRDefault="00580B81">
            <w:pPr>
              <w:rPr>
                <w:rFonts w:ascii="Times New Roman" w:hAnsi="Times New Roman"/>
              </w:rPr>
            </w:pPr>
            <w:r w:rsidRPr="00F36737">
              <w:rPr>
                <w:rFonts w:ascii="Times New Roman" w:hAnsi="Times New Roman"/>
              </w:rPr>
              <w:t>C005</w:t>
            </w:r>
            <w:r w:rsidR="00A61CC8" w:rsidRPr="00F36737">
              <w:rPr>
                <w:rFonts w:ascii="Times New Roman" w:hAnsi="Times New Roman"/>
              </w:rPr>
              <w:t>0/R0240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B22</w:t>
            </w:r>
            <w:r>
              <w:rPr>
                <w:rFonts w:ascii="Times New Roman" w:hAnsi="Times New Roman"/>
              </w:rPr>
              <w:t>)</w:t>
            </w:r>
          </w:p>
        </w:tc>
        <w:tc>
          <w:tcPr>
            <w:tcW w:w="2834" w:type="dxa"/>
            <w:hideMark/>
            <w:tcPrChange w:id="238" w:author="Author">
              <w:tcPr>
                <w:tcW w:w="2834" w:type="dxa"/>
                <w:hideMark/>
              </w:tcPr>
            </w:tcPrChange>
          </w:tcPr>
          <w:p w:rsidR="00A61CC8" w:rsidRPr="00F36737" w:rsidRDefault="00100243" w:rsidP="00100243">
            <w:pPr>
              <w:rPr>
                <w:rFonts w:ascii="Times New Roman" w:hAnsi="Times New Roman"/>
                <w:lang w:val="en-US"/>
              </w:rPr>
            </w:pPr>
            <w:ins w:id="239" w:author="Author">
              <w:r>
                <w:rPr>
                  <w:rFonts w:ascii="Times New Roman" w:hAnsi="Times New Roman"/>
                  <w:lang w:val="en-US"/>
                </w:rPr>
                <w:t>O</w:t>
              </w:r>
              <w:r w:rsidRPr="00F36737">
                <w:rPr>
                  <w:rFonts w:ascii="Times New Roman" w:hAnsi="Times New Roman"/>
                  <w:lang w:val="en-US"/>
                </w:rPr>
                <w:t>ther life (re)insurance and health (re)insurance obligations</w:t>
              </w:r>
              <w:r>
                <w:rPr>
                  <w:rFonts w:ascii="Times New Roman" w:hAnsi="Times New Roman"/>
                  <w:lang w:val="en-US"/>
                </w:rPr>
                <w:t xml:space="preserve"> - </w:t>
              </w:r>
            </w:ins>
            <w:r w:rsidR="00A61CC8" w:rsidRPr="00F36737">
              <w:rPr>
                <w:rFonts w:ascii="Times New Roman" w:hAnsi="Times New Roman"/>
                <w:lang w:val="en-US"/>
              </w:rPr>
              <w:t xml:space="preserve">Net </w:t>
            </w:r>
            <w:ins w:id="240" w:author="Author">
              <w:r w:rsidR="00A37246">
                <w:rPr>
                  <w:rFonts w:ascii="Times New Roman" w:hAnsi="Times New Roman"/>
                  <w:lang w:val="en-US"/>
                </w:rPr>
                <w:t>(of reinsurance/ SPV)</w:t>
              </w:r>
              <w:r w:rsidR="00A37246" w:rsidRPr="00F36737">
                <w:rPr>
                  <w:rFonts w:ascii="Times New Roman" w:hAnsi="Times New Roman"/>
                  <w:lang w:val="en-US"/>
                </w:rPr>
                <w:t xml:space="preserve"> </w:t>
              </w:r>
            </w:ins>
            <w:r w:rsidR="00A61CC8" w:rsidRPr="00F36737">
              <w:rPr>
                <w:rFonts w:ascii="Times New Roman" w:hAnsi="Times New Roman"/>
                <w:lang w:val="en-US"/>
              </w:rPr>
              <w:t>best estimate</w:t>
            </w:r>
            <w:r w:rsidR="00983995">
              <w:rPr>
                <w:rFonts w:ascii="Times New Roman" w:hAnsi="Times New Roman"/>
                <w:lang w:val="en-US"/>
              </w:rPr>
              <w:t xml:space="preserve"> </w:t>
            </w:r>
            <w:del w:id="241" w:author="Author">
              <w:r w:rsidR="00983995" w:rsidDel="00A37246">
                <w:rPr>
                  <w:rFonts w:ascii="Times New Roman" w:hAnsi="Times New Roman"/>
                  <w:lang w:val="en-US"/>
                </w:rPr>
                <w:delText>(of reinsurance/ SPV)</w:delText>
              </w:r>
              <w:r w:rsidR="00A61CC8" w:rsidRPr="00F36737" w:rsidDel="00A37246">
                <w:rPr>
                  <w:rFonts w:ascii="Times New Roman" w:hAnsi="Times New Roman"/>
                  <w:lang w:val="en-US"/>
                </w:rPr>
                <w:delText xml:space="preserve"> </w:delText>
              </w:r>
            </w:del>
            <w:r w:rsidR="00A61CC8" w:rsidRPr="00F36737">
              <w:rPr>
                <w:rFonts w:ascii="Times New Roman" w:hAnsi="Times New Roman"/>
                <w:lang w:val="en-US"/>
              </w:rPr>
              <w:t>and TP calculated as a whole</w:t>
            </w:r>
            <w:del w:id="242" w:author="Author">
              <w:r w:rsidR="00A61CC8" w:rsidRPr="00F36737" w:rsidDel="00100243">
                <w:rPr>
                  <w:rFonts w:ascii="Times New Roman" w:hAnsi="Times New Roman"/>
                  <w:lang w:val="en-US"/>
                </w:rPr>
                <w:delText xml:space="preserve"> for other life and health (re)insurance obligations</w:delText>
              </w:r>
            </w:del>
          </w:p>
        </w:tc>
        <w:tc>
          <w:tcPr>
            <w:tcW w:w="4678" w:type="dxa"/>
            <w:hideMark/>
            <w:tcPrChange w:id="24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for all other life insurance obligations and reinsu</w:t>
            </w:r>
            <w:r w:rsidRPr="00F36737">
              <w:rPr>
                <w:rFonts w:ascii="Times New Roman" w:hAnsi="Times New Roman"/>
                <w:lang w:val="en-US"/>
              </w:rPr>
              <w:t>r</w:t>
            </w:r>
            <w:r w:rsidRPr="00F36737">
              <w:rPr>
                <w:rFonts w:ascii="Times New Roman" w:hAnsi="Times New Roman"/>
                <w:lang w:val="en-US"/>
              </w:rPr>
              <w:t>ance obligations relating to such insurance obligations, after deduction of the amounts recoverable from rei</w:t>
            </w:r>
            <w:r w:rsidRPr="00F36737">
              <w:rPr>
                <w:rFonts w:ascii="Times New Roman" w:hAnsi="Times New Roman"/>
                <w:lang w:val="en-US"/>
              </w:rPr>
              <w:t>n</w:t>
            </w:r>
            <w:r w:rsidRPr="00F36737">
              <w:rPr>
                <w:rFonts w:ascii="Times New Roman" w:hAnsi="Times New Roman"/>
                <w:lang w:val="en-US"/>
              </w:rPr>
              <w:t>surance contracts and SPVs, with a floor equal to zero</w:t>
            </w:r>
            <w:r w:rsidR="00B02EB0">
              <w:rPr>
                <w:rFonts w:ascii="Times New Roman" w:hAnsi="Times New Roman"/>
                <w:lang w:val="en-US"/>
              </w:rPr>
              <w:t>.</w:t>
            </w:r>
          </w:p>
          <w:p w:rsidR="00B02EB0" w:rsidRDefault="00B02EB0" w:rsidP="004E2293">
            <w:pPr>
              <w:rPr>
                <w:rFonts w:ascii="Times New Roman" w:hAnsi="Times New Roman"/>
                <w:lang w:val="en-US"/>
              </w:rPr>
            </w:pPr>
          </w:p>
          <w:p w:rsidR="00A61CC8" w:rsidRPr="00F36737" w:rsidRDefault="00A61CC8">
            <w:pPr>
              <w:rPr>
                <w:rFonts w:ascii="Times New Roman" w:hAnsi="Times New Roman"/>
                <w:lang w:val="en-US"/>
              </w:rPr>
            </w:pPr>
            <w:r w:rsidRPr="00F36737">
              <w:rPr>
                <w:rFonts w:ascii="Times New Roman" w:hAnsi="Times New Roman"/>
                <w:lang w:val="en-US"/>
              </w:rPr>
              <w:t>Annuities related to non-life contracts should be r</w:t>
            </w:r>
            <w:r w:rsidRPr="00F36737">
              <w:rPr>
                <w:rFonts w:ascii="Times New Roman" w:hAnsi="Times New Roman"/>
                <w:lang w:val="en-US"/>
              </w:rPr>
              <w:t>e</w:t>
            </w:r>
            <w:r w:rsidRPr="00F36737">
              <w:rPr>
                <w:rFonts w:ascii="Times New Roman" w:hAnsi="Times New Roman"/>
                <w:lang w:val="en-US"/>
              </w:rPr>
              <w:t>ported here.</w:t>
            </w:r>
          </w:p>
        </w:tc>
      </w:tr>
      <w:tr w:rsidR="00A61CC8" w:rsidRPr="00334C68" w:rsidTr="00593BCF">
        <w:trPr>
          <w:trHeight w:val="915"/>
          <w:trPrChange w:id="244" w:author="Author">
            <w:trPr>
              <w:trHeight w:val="915"/>
            </w:trPr>
          </w:trPrChange>
        </w:trPr>
        <w:tc>
          <w:tcPr>
            <w:tcW w:w="1810" w:type="dxa"/>
            <w:hideMark/>
            <w:tcPrChange w:id="245" w:author="Author">
              <w:tcPr>
                <w:tcW w:w="1810" w:type="dxa"/>
                <w:hideMark/>
              </w:tcPr>
            </w:tcPrChange>
          </w:tcPr>
          <w:p w:rsidR="00471362"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6</w:t>
            </w:r>
            <w:r w:rsidRPr="00F36737">
              <w:rPr>
                <w:rFonts w:ascii="Times New Roman" w:hAnsi="Times New Roman"/>
              </w:rPr>
              <w:t>0/R0250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C23</w:t>
            </w:r>
            <w:r>
              <w:rPr>
                <w:rFonts w:ascii="Times New Roman" w:hAnsi="Times New Roman"/>
              </w:rPr>
              <w:t>)</w:t>
            </w:r>
          </w:p>
        </w:tc>
        <w:tc>
          <w:tcPr>
            <w:tcW w:w="2834" w:type="dxa"/>
            <w:hideMark/>
            <w:tcPrChange w:id="246" w:author="Author">
              <w:tcPr>
                <w:tcW w:w="2834" w:type="dxa"/>
                <w:hideMark/>
              </w:tcPr>
            </w:tcPrChange>
          </w:tcPr>
          <w:p w:rsidR="0074245A" w:rsidRPr="00F36737" w:rsidDel="00A37246" w:rsidRDefault="00100243" w:rsidP="0074245A">
            <w:pPr>
              <w:rPr>
                <w:del w:id="247" w:author="Author"/>
                <w:rFonts w:ascii="Times New Roman" w:hAnsi="Times New Roman"/>
                <w:lang w:val="en-US"/>
              </w:rPr>
            </w:pPr>
            <w:ins w:id="248" w:author="Autho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ins>
            <w:r w:rsidR="0074245A" w:rsidRPr="00F36737">
              <w:rPr>
                <w:rFonts w:ascii="Times New Roman" w:hAnsi="Times New Roman"/>
                <w:lang w:val="en-US"/>
              </w:rPr>
              <w:t>Net (of reinsurance/SPV) total cap</w:t>
            </w:r>
            <w:r w:rsidR="0074245A" w:rsidRPr="00F36737">
              <w:rPr>
                <w:rFonts w:ascii="Times New Roman" w:hAnsi="Times New Roman"/>
                <w:lang w:val="en-US"/>
              </w:rPr>
              <w:t>i</w:t>
            </w:r>
            <w:r w:rsidR="0074245A" w:rsidRPr="00F36737">
              <w:rPr>
                <w:rFonts w:ascii="Times New Roman" w:hAnsi="Times New Roman"/>
                <w:lang w:val="en-US"/>
              </w:rPr>
              <w:t>tal at risk</w:t>
            </w:r>
          </w:p>
          <w:p w:rsidR="00A61CC8" w:rsidRPr="00F36737" w:rsidRDefault="00A61CC8" w:rsidP="00100243">
            <w:pPr>
              <w:rPr>
                <w:rFonts w:ascii="Times New Roman" w:hAnsi="Times New Roman"/>
                <w:lang w:val="en-US"/>
              </w:rPr>
            </w:pPr>
            <w:del w:id="249" w:author="Author">
              <w:r w:rsidRPr="00F36737" w:rsidDel="00100243">
                <w:rPr>
                  <w:rFonts w:ascii="Times New Roman" w:hAnsi="Times New Roman"/>
                  <w:lang w:val="en-US"/>
                </w:rPr>
                <w:delText>for all life (re)insurance oblig</w:delText>
              </w:r>
              <w:r w:rsidRPr="00F36737" w:rsidDel="00100243">
                <w:rPr>
                  <w:rFonts w:ascii="Times New Roman" w:hAnsi="Times New Roman"/>
                  <w:lang w:val="en-US"/>
                </w:rPr>
                <w:delText>a</w:delText>
              </w:r>
              <w:r w:rsidRPr="00F36737" w:rsidDel="00100243">
                <w:rPr>
                  <w:rFonts w:ascii="Times New Roman" w:hAnsi="Times New Roman"/>
                  <w:lang w:val="en-US"/>
                </w:rPr>
                <w:delText>tions</w:delText>
              </w:r>
            </w:del>
          </w:p>
        </w:tc>
        <w:tc>
          <w:tcPr>
            <w:tcW w:w="4678" w:type="dxa"/>
            <w:hideMark/>
            <w:tcPrChange w:id="250"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These are the total capital at risk, being the sum in relation to all contracts that give rise to life insurance or reinsurance obligations of the capital at risk of the contracts.</w:t>
            </w:r>
          </w:p>
        </w:tc>
      </w:tr>
      <w:tr w:rsidR="00A61CC8" w:rsidRPr="00334C68" w:rsidTr="00593BCF">
        <w:trPr>
          <w:trHeight w:val="1595"/>
          <w:trPrChange w:id="251" w:author="Author">
            <w:trPr>
              <w:trHeight w:val="1595"/>
            </w:trPr>
          </w:trPrChange>
        </w:trPr>
        <w:tc>
          <w:tcPr>
            <w:tcW w:w="1810" w:type="dxa"/>
            <w:hideMark/>
            <w:tcPrChange w:id="252" w:author="Author">
              <w:tcPr>
                <w:tcW w:w="1810" w:type="dxa"/>
                <w:hideMark/>
              </w:tcPr>
            </w:tcPrChange>
          </w:tcPr>
          <w:p w:rsidR="00A61CC8" w:rsidRPr="00F36737" w:rsidRDefault="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0/R0300</w:t>
            </w:r>
          </w:p>
          <w:p w:rsidR="00A61CC8" w:rsidRPr="00F36737" w:rsidRDefault="00471362" w:rsidP="00A61CC8">
            <w:pPr>
              <w:rPr>
                <w:rFonts w:ascii="Times New Roman" w:hAnsi="Times New Roman"/>
              </w:rPr>
            </w:pPr>
            <w:r>
              <w:rPr>
                <w:rFonts w:ascii="Times New Roman" w:hAnsi="Times New Roman"/>
              </w:rPr>
              <w:t>(</w:t>
            </w:r>
            <w:r w:rsidR="00A61CC8" w:rsidRPr="00F36737">
              <w:rPr>
                <w:rFonts w:ascii="Times New Roman" w:hAnsi="Times New Roman"/>
              </w:rPr>
              <w:t>A24</w:t>
            </w:r>
            <w:r>
              <w:rPr>
                <w:rFonts w:ascii="Times New Roman" w:hAnsi="Times New Roman"/>
              </w:rPr>
              <w:t>)</w:t>
            </w:r>
          </w:p>
        </w:tc>
        <w:tc>
          <w:tcPr>
            <w:tcW w:w="2834" w:type="dxa"/>
            <w:hideMark/>
            <w:tcPrChange w:id="253" w:author="Author">
              <w:tcPr>
                <w:tcW w:w="2834" w:type="dxa"/>
                <w:hideMark/>
              </w:tcPr>
            </w:tcPrChange>
          </w:tcPr>
          <w:p w:rsidR="00A61CC8" w:rsidRPr="00593BCF" w:rsidRDefault="004315CB">
            <w:pPr>
              <w:rPr>
                <w:rFonts w:ascii="Times New Roman" w:hAnsi="Times New Roman"/>
                <w:lang w:val="en-GB"/>
                <w:rPrChange w:id="254" w:author="Author">
                  <w:rPr>
                    <w:rFonts w:ascii="Times New Roman" w:hAnsi="Times New Roman"/>
                  </w:rPr>
                </w:rPrChange>
              </w:rPr>
            </w:pPr>
            <w:ins w:id="255" w:author="Author">
              <w:r w:rsidRPr="00593BCF">
                <w:rPr>
                  <w:rFonts w:ascii="Times New Roman" w:hAnsi="Times New Roman"/>
                  <w:lang w:val="en-GB"/>
                  <w:rPrChange w:id="256" w:author="Author">
                    <w:rPr>
                      <w:rFonts w:ascii="Times New Roman" w:hAnsi="Times New Roman"/>
                    </w:rPr>
                  </w:rPrChange>
                </w:rPr>
                <w:t xml:space="preserve">Overall MCR calculation  - </w:t>
              </w:r>
            </w:ins>
            <w:r w:rsidR="00A61CC8" w:rsidRPr="00593BCF">
              <w:rPr>
                <w:rFonts w:ascii="Times New Roman" w:hAnsi="Times New Roman"/>
                <w:lang w:val="en-GB"/>
                <w:rPrChange w:id="257" w:author="Author">
                  <w:rPr>
                    <w:rFonts w:ascii="Times New Roman" w:hAnsi="Times New Roman"/>
                  </w:rPr>
                </w:rPrChange>
              </w:rPr>
              <w:t>Linear MCR</w:t>
            </w:r>
          </w:p>
        </w:tc>
        <w:tc>
          <w:tcPr>
            <w:tcW w:w="4678" w:type="dxa"/>
            <w:hideMark/>
            <w:tcPrChange w:id="258"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249 </w:t>
            </w:r>
            <w:r w:rsidR="007B103D" w:rsidRPr="00F36737">
              <w:rPr>
                <w:rFonts w:ascii="Times New Roman" w:hAnsi="Times New Roman"/>
                <w:lang w:val="en-US"/>
              </w:rPr>
              <w:t>of</w:t>
            </w:r>
            <w:r w:rsidR="00734D4E" w:rsidRPr="00F36737">
              <w:rPr>
                <w:rFonts w:ascii="Times New Roman" w:hAnsi="Times New Roman"/>
                <w:lang w:val="en-US"/>
              </w:rPr>
              <w:t xml:space="preserve"> </w:t>
            </w:r>
            <w:ins w:id="259" w:author="Author">
              <w:r w:rsidR="006B2E32">
                <w:rPr>
                  <w:rFonts w:ascii="Times New Roman" w:hAnsi="Times New Roman"/>
                  <w:lang w:val="en-US"/>
                </w:rPr>
                <w:t>Delegated Regulation 2015/35</w:t>
              </w:r>
            </w:ins>
            <w:del w:id="260" w:author="Author">
              <w:r w:rsidR="00734D4E" w:rsidRPr="00734D4E" w:rsidDel="006B2E32">
                <w:rPr>
                  <w:rFonts w:ascii="Times New Roman" w:hAnsi="Times New Roman"/>
                  <w:lang w:val="en-US"/>
                </w:rPr>
                <w:delText>Implementing measures</w:delText>
              </w:r>
            </w:del>
            <w:r w:rsidRPr="00F36737">
              <w:rPr>
                <w:rFonts w:ascii="Times New Roman" w:hAnsi="Times New Roman"/>
                <w:lang w:val="en-US"/>
              </w:rPr>
              <w:t>.</w:t>
            </w:r>
          </w:p>
          <w:p w:rsidR="00A61CC8" w:rsidRPr="00F36737" w:rsidRDefault="00A61CC8" w:rsidP="004E2293">
            <w:pPr>
              <w:rPr>
                <w:rFonts w:ascii="Times New Roman" w:hAnsi="Times New Roman"/>
                <w:lang w:val="en-US"/>
              </w:rPr>
            </w:pPr>
          </w:p>
        </w:tc>
      </w:tr>
      <w:tr w:rsidR="00A61CC8" w:rsidRPr="00334C68" w:rsidTr="00593BCF">
        <w:trPr>
          <w:trHeight w:val="913"/>
          <w:trPrChange w:id="261" w:author="Author">
            <w:trPr>
              <w:trHeight w:val="1995"/>
            </w:trPr>
          </w:trPrChange>
        </w:trPr>
        <w:tc>
          <w:tcPr>
            <w:tcW w:w="1810" w:type="dxa"/>
            <w:hideMark/>
            <w:tcPrChange w:id="262"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0/R0310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A25</w:t>
            </w:r>
            <w:r>
              <w:rPr>
                <w:rFonts w:ascii="Times New Roman" w:hAnsi="Times New Roman"/>
              </w:rPr>
              <w:t>)</w:t>
            </w:r>
          </w:p>
        </w:tc>
        <w:tc>
          <w:tcPr>
            <w:tcW w:w="2834" w:type="dxa"/>
            <w:hideMark/>
            <w:tcPrChange w:id="263" w:author="Author">
              <w:tcPr>
                <w:tcW w:w="2834" w:type="dxa"/>
                <w:hideMark/>
              </w:tcPr>
            </w:tcPrChange>
          </w:tcPr>
          <w:p w:rsidR="00A61CC8" w:rsidRPr="00F36737" w:rsidRDefault="004315CB">
            <w:pPr>
              <w:rPr>
                <w:rFonts w:ascii="Times New Roman" w:hAnsi="Times New Roman"/>
              </w:rPr>
            </w:pPr>
            <w:ins w:id="264" w:author="Author">
              <w:r w:rsidRPr="004315CB">
                <w:rPr>
                  <w:rFonts w:ascii="Times New Roman" w:hAnsi="Times New Roman"/>
                </w:rPr>
                <w:t xml:space="preserve">Overall MCR calculation </w:t>
              </w:r>
              <w:r>
                <w:rPr>
                  <w:rFonts w:ascii="Times New Roman" w:hAnsi="Times New Roman"/>
                </w:rPr>
                <w:t xml:space="preserve"> - </w:t>
              </w:r>
            </w:ins>
            <w:r w:rsidR="00A61CC8" w:rsidRPr="00F36737">
              <w:rPr>
                <w:rFonts w:ascii="Times New Roman" w:hAnsi="Times New Roman"/>
              </w:rPr>
              <w:t>SCR</w:t>
            </w:r>
          </w:p>
        </w:tc>
        <w:tc>
          <w:tcPr>
            <w:tcW w:w="4678" w:type="dxa"/>
            <w:hideMark/>
            <w:tcPrChange w:id="265" w:author="Author">
              <w:tcPr>
                <w:tcW w:w="4962" w:type="dxa"/>
                <w:hideMark/>
              </w:tcPr>
            </w:tcPrChange>
          </w:tcPr>
          <w:p w:rsidR="00A61CC8" w:rsidRPr="00F36737" w:rsidRDefault="00A61CC8" w:rsidP="00C22827">
            <w:pPr>
              <w:rPr>
                <w:rFonts w:ascii="Times New Roman" w:hAnsi="Times New Roman"/>
                <w:lang w:val="en-US"/>
              </w:rPr>
            </w:pPr>
            <w:r w:rsidRPr="00F36737">
              <w:rPr>
                <w:rFonts w:ascii="Times New Roman" w:hAnsi="Times New Roman"/>
                <w:lang w:val="en-US"/>
              </w:rPr>
              <w:t>This is the latest SCR to be calculated</w:t>
            </w:r>
            <w:r w:rsidR="00A36028" w:rsidRPr="00F36737">
              <w:rPr>
                <w:rFonts w:ascii="Times New Roman" w:hAnsi="Times New Roman"/>
                <w:lang w:val="en-US"/>
              </w:rPr>
              <w:t xml:space="preserve"> and reported </w:t>
            </w:r>
            <w:r w:rsidRPr="00F36737">
              <w:rPr>
                <w:rFonts w:ascii="Times New Roman" w:hAnsi="Times New Roman"/>
                <w:lang w:val="en-US"/>
              </w:rPr>
              <w:t xml:space="preserve">in accordance with </w:t>
            </w:r>
            <w:r w:rsidR="0024608B" w:rsidRPr="00F36737">
              <w:rPr>
                <w:rFonts w:ascii="Times New Roman" w:hAnsi="Times New Roman"/>
                <w:lang w:val="en-US"/>
              </w:rPr>
              <w:t>article</w:t>
            </w:r>
            <w:r w:rsidR="009863E1" w:rsidRPr="00F36737">
              <w:rPr>
                <w:rFonts w:ascii="Times New Roman" w:hAnsi="Times New Roman"/>
                <w:lang w:val="en-US"/>
              </w:rPr>
              <w:t>s</w:t>
            </w:r>
            <w:r w:rsidR="0024608B" w:rsidRPr="00F36737">
              <w:rPr>
                <w:rFonts w:ascii="Times New Roman" w:hAnsi="Times New Roman"/>
                <w:lang w:val="en-US"/>
              </w:rPr>
              <w:t xml:space="preserve"> </w:t>
            </w:r>
            <w:r w:rsidR="005B2CCB" w:rsidRPr="00F36737">
              <w:rPr>
                <w:rFonts w:ascii="Times New Roman" w:hAnsi="Times New Roman"/>
                <w:lang w:val="en-US"/>
              </w:rPr>
              <w:t>103 to 127 of Directive 2009/138/E</w:t>
            </w:r>
            <w:r w:rsidR="009863E1" w:rsidRPr="00F36737">
              <w:rPr>
                <w:rFonts w:ascii="Times New Roman" w:hAnsi="Times New Roman"/>
                <w:lang w:val="en-US"/>
              </w:rPr>
              <w:t>C</w:t>
            </w:r>
            <w:r w:rsidRPr="00F36737">
              <w:rPr>
                <w:rFonts w:ascii="Times New Roman" w:hAnsi="Times New Roman"/>
                <w:lang w:val="en-US"/>
              </w:rPr>
              <w:t>, either the annual one or a more recent one in case the SCR has been recalculated (e.g. due to a change in risk profile), including capital add on. U</w:t>
            </w:r>
            <w:r w:rsidRPr="00F36737">
              <w:rPr>
                <w:rFonts w:ascii="Times New Roman" w:hAnsi="Times New Roman"/>
                <w:lang w:val="en-US"/>
              </w:rPr>
              <w:t>n</w:t>
            </w:r>
            <w:r w:rsidRPr="00F36737">
              <w:rPr>
                <w:rFonts w:ascii="Times New Roman" w:hAnsi="Times New Roman"/>
                <w:lang w:val="en-US"/>
              </w:rPr>
              <w:t>dertakings using internal models or partial internal models to calculate the SCR should refer to the rel</w:t>
            </w:r>
            <w:r w:rsidRPr="00F36737">
              <w:rPr>
                <w:rFonts w:ascii="Times New Roman" w:hAnsi="Times New Roman"/>
                <w:lang w:val="en-US"/>
              </w:rPr>
              <w:t>e</w:t>
            </w:r>
            <w:r w:rsidRPr="00F36737">
              <w:rPr>
                <w:rFonts w:ascii="Times New Roman" w:hAnsi="Times New Roman"/>
                <w:lang w:val="en-US"/>
              </w:rPr>
              <w:t>vant SCR, except where under Article 129</w:t>
            </w:r>
            <w:r w:rsidR="0075139F">
              <w:rPr>
                <w:rFonts w:ascii="Times New Roman" w:hAnsi="Times New Roman"/>
                <w:lang w:val="en-US"/>
              </w:rPr>
              <w:t xml:space="preserve"> </w:t>
            </w:r>
            <w:r w:rsidRPr="00F36737">
              <w:rPr>
                <w:rFonts w:ascii="Times New Roman" w:hAnsi="Times New Roman"/>
                <w:lang w:val="en-US"/>
              </w:rPr>
              <w:t xml:space="preserve">(3) of </w:t>
            </w:r>
            <w:r w:rsidR="0024608B" w:rsidRPr="00F36737">
              <w:rPr>
                <w:rFonts w:ascii="Times New Roman" w:hAnsi="Times New Roman"/>
                <w:lang w:val="en-US"/>
              </w:rPr>
              <w:t>D</w:t>
            </w:r>
            <w:r w:rsidR="0024608B" w:rsidRPr="00F36737">
              <w:rPr>
                <w:rFonts w:ascii="Times New Roman" w:hAnsi="Times New Roman"/>
                <w:lang w:val="en-US"/>
              </w:rPr>
              <w:t>i</w:t>
            </w:r>
            <w:r w:rsidR="0024608B" w:rsidRPr="00F36737">
              <w:rPr>
                <w:rFonts w:ascii="Times New Roman" w:hAnsi="Times New Roman"/>
                <w:lang w:val="en-US"/>
              </w:rPr>
              <w:t>rective 2009/138/E</w:t>
            </w:r>
            <w:r w:rsidR="00C22827" w:rsidRPr="00F36737">
              <w:rPr>
                <w:rFonts w:ascii="Times New Roman" w:hAnsi="Times New Roman"/>
                <w:lang w:val="en-US"/>
              </w:rPr>
              <w:t>C</w:t>
            </w:r>
            <w:r w:rsidRPr="00F36737">
              <w:rPr>
                <w:rFonts w:ascii="Times New Roman" w:hAnsi="Times New Roman"/>
                <w:lang w:val="en-US"/>
              </w:rPr>
              <w:t xml:space="preserve"> the national supervisor</w:t>
            </w:r>
            <w:r w:rsidR="009308D8">
              <w:rPr>
                <w:rFonts w:ascii="Times New Roman" w:hAnsi="Times New Roman"/>
                <w:lang w:val="en-US"/>
              </w:rPr>
              <w:t>y authority</w:t>
            </w:r>
            <w:r w:rsidRPr="00F36737">
              <w:rPr>
                <w:rFonts w:ascii="Times New Roman" w:hAnsi="Times New Roman"/>
                <w:lang w:val="en-US"/>
              </w:rPr>
              <w:t xml:space="preserve"> requires </w:t>
            </w:r>
            <w:r w:rsidR="005C7579">
              <w:rPr>
                <w:rFonts w:ascii="Times New Roman" w:hAnsi="Times New Roman"/>
                <w:lang w:val="en-US"/>
              </w:rPr>
              <w:t xml:space="preserve">a </w:t>
            </w:r>
            <w:r w:rsidR="0074320F">
              <w:rPr>
                <w:rFonts w:ascii="Times New Roman" w:hAnsi="Times New Roman"/>
                <w:lang w:val="en-US"/>
              </w:rPr>
              <w:t xml:space="preserve">reference to the </w:t>
            </w:r>
            <w:r w:rsidRPr="00F36737">
              <w:rPr>
                <w:rFonts w:ascii="Times New Roman" w:hAnsi="Times New Roman"/>
                <w:lang w:val="en-US"/>
              </w:rPr>
              <w:t>standard formula.</w:t>
            </w:r>
          </w:p>
        </w:tc>
      </w:tr>
      <w:tr w:rsidR="00A61CC8" w:rsidRPr="00334C68" w:rsidTr="00593BCF">
        <w:trPr>
          <w:trHeight w:val="702"/>
          <w:trPrChange w:id="266" w:author="Author">
            <w:trPr>
              <w:trHeight w:val="702"/>
            </w:trPr>
          </w:trPrChange>
        </w:trPr>
        <w:tc>
          <w:tcPr>
            <w:tcW w:w="1810" w:type="dxa"/>
            <w:hideMark/>
            <w:tcPrChange w:id="267"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0/R0320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A26</w:t>
            </w:r>
            <w:r>
              <w:rPr>
                <w:rFonts w:ascii="Times New Roman" w:hAnsi="Times New Roman"/>
              </w:rPr>
              <w:t>)</w:t>
            </w:r>
          </w:p>
        </w:tc>
        <w:tc>
          <w:tcPr>
            <w:tcW w:w="2834" w:type="dxa"/>
            <w:hideMark/>
            <w:tcPrChange w:id="268" w:author="Author">
              <w:tcPr>
                <w:tcW w:w="2834" w:type="dxa"/>
                <w:hideMark/>
              </w:tcPr>
            </w:tcPrChange>
          </w:tcPr>
          <w:p w:rsidR="00A61CC8" w:rsidRPr="00593BCF" w:rsidRDefault="004315CB">
            <w:pPr>
              <w:rPr>
                <w:rFonts w:ascii="Times New Roman" w:hAnsi="Times New Roman"/>
                <w:lang w:val="en-GB"/>
                <w:rPrChange w:id="269" w:author="Author">
                  <w:rPr>
                    <w:rFonts w:ascii="Times New Roman" w:hAnsi="Times New Roman"/>
                  </w:rPr>
                </w:rPrChange>
              </w:rPr>
            </w:pPr>
            <w:ins w:id="270" w:author="Author">
              <w:r w:rsidRPr="00593BCF">
                <w:rPr>
                  <w:rFonts w:ascii="Times New Roman" w:hAnsi="Times New Roman"/>
                  <w:lang w:val="en-GB"/>
                  <w:rPrChange w:id="271" w:author="Author">
                    <w:rPr>
                      <w:rFonts w:ascii="Times New Roman" w:hAnsi="Times New Roman"/>
                    </w:rPr>
                  </w:rPrChange>
                </w:rPr>
                <w:t xml:space="preserve">Overall MCR calculation  - </w:t>
              </w:r>
            </w:ins>
            <w:r w:rsidR="00A61CC8" w:rsidRPr="00593BCF">
              <w:rPr>
                <w:rFonts w:ascii="Times New Roman" w:hAnsi="Times New Roman"/>
                <w:lang w:val="en-GB"/>
                <w:rPrChange w:id="272" w:author="Author">
                  <w:rPr>
                    <w:rFonts w:ascii="Times New Roman" w:hAnsi="Times New Roman"/>
                  </w:rPr>
                </w:rPrChange>
              </w:rPr>
              <w:t>MCR cap</w:t>
            </w:r>
          </w:p>
        </w:tc>
        <w:tc>
          <w:tcPr>
            <w:tcW w:w="4678" w:type="dxa"/>
            <w:hideMark/>
            <w:tcPrChange w:id="273"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This is calculated as 45%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334C68" w:rsidTr="00593BCF">
        <w:trPr>
          <w:trHeight w:val="702"/>
          <w:trPrChange w:id="274" w:author="Author">
            <w:trPr>
              <w:trHeight w:val="702"/>
            </w:trPr>
          </w:trPrChange>
        </w:trPr>
        <w:tc>
          <w:tcPr>
            <w:tcW w:w="1810" w:type="dxa"/>
            <w:hideMark/>
            <w:tcPrChange w:id="275"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0/R0330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A27</w:t>
            </w:r>
            <w:r>
              <w:rPr>
                <w:rFonts w:ascii="Times New Roman" w:hAnsi="Times New Roman"/>
              </w:rPr>
              <w:t>)</w:t>
            </w:r>
          </w:p>
        </w:tc>
        <w:tc>
          <w:tcPr>
            <w:tcW w:w="2834" w:type="dxa"/>
            <w:hideMark/>
            <w:tcPrChange w:id="276" w:author="Author">
              <w:tcPr>
                <w:tcW w:w="2834" w:type="dxa"/>
                <w:hideMark/>
              </w:tcPr>
            </w:tcPrChange>
          </w:tcPr>
          <w:p w:rsidR="00A61CC8" w:rsidRPr="00593BCF" w:rsidRDefault="004315CB">
            <w:pPr>
              <w:rPr>
                <w:rFonts w:ascii="Times New Roman" w:hAnsi="Times New Roman"/>
                <w:lang w:val="en-GB"/>
                <w:rPrChange w:id="277" w:author="Author">
                  <w:rPr>
                    <w:rFonts w:ascii="Times New Roman" w:hAnsi="Times New Roman"/>
                  </w:rPr>
                </w:rPrChange>
              </w:rPr>
            </w:pPr>
            <w:ins w:id="278" w:author="Author">
              <w:r w:rsidRPr="00593BCF">
                <w:rPr>
                  <w:rFonts w:ascii="Times New Roman" w:hAnsi="Times New Roman"/>
                  <w:lang w:val="en-GB"/>
                  <w:rPrChange w:id="279" w:author="Author">
                    <w:rPr>
                      <w:rFonts w:ascii="Times New Roman" w:hAnsi="Times New Roman"/>
                    </w:rPr>
                  </w:rPrChange>
                </w:rPr>
                <w:t xml:space="preserve">Overall MCR calculation  - </w:t>
              </w:r>
            </w:ins>
            <w:r w:rsidR="00A61CC8" w:rsidRPr="00593BCF">
              <w:rPr>
                <w:rFonts w:ascii="Times New Roman" w:hAnsi="Times New Roman"/>
                <w:lang w:val="en-GB"/>
                <w:rPrChange w:id="280" w:author="Author">
                  <w:rPr>
                    <w:rFonts w:ascii="Times New Roman" w:hAnsi="Times New Roman"/>
                  </w:rPr>
                </w:rPrChange>
              </w:rPr>
              <w:t>MCR floor</w:t>
            </w:r>
          </w:p>
        </w:tc>
        <w:tc>
          <w:tcPr>
            <w:tcW w:w="4678" w:type="dxa"/>
            <w:hideMark/>
            <w:tcPrChange w:id="281" w:author="Author">
              <w:tcPr>
                <w:tcW w:w="4962" w:type="dxa"/>
                <w:hideMark/>
              </w:tcPr>
            </w:tcPrChange>
          </w:tcPr>
          <w:p w:rsidR="00A61CC8" w:rsidRPr="00F36737" w:rsidRDefault="00A61CC8">
            <w:pPr>
              <w:rPr>
                <w:rFonts w:ascii="Times New Roman" w:hAnsi="Times New Roman"/>
                <w:lang w:val="en-US"/>
              </w:rPr>
            </w:pPr>
            <w:r w:rsidRPr="00F36737">
              <w:rPr>
                <w:rFonts w:ascii="Times New Roman" w:hAnsi="Times New Roman"/>
                <w:lang w:val="en-US"/>
              </w:rPr>
              <w:t>This is calculated as 25%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334C68" w:rsidTr="00593BCF">
        <w:trPr>
          <w:trHeight w:val="701"/>
          <w:trPrChange w:id="282" w:author="Author">
            <w:trPr>
              <w:trHeight w:val="701"/>
            </w:trPr>
          </w:trPrChange>
        </w:trPr>
        <w:tc>
          <w:tcPr>
            <w:tcW w:w="1810" w:type="dxa"/>
            <w:hideMark/>
            <w:tcPrChange w:id="283"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0/R0340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A28</w:t>
            </w:r>
            <w:r>
              <w:rPr>
                <w:rFonts w:ascii="Times New Roman" w:hAnsi="Times New Roman"/>
              </w:rPr>
              <w:t>)</w:t>
            </w:r>
          </w:p>
        </w:tc>
        <w:tc>
          <w:tcPr>
            <w:tcW w:w="2834" w:type="dxa"/>
            <w:hideMark/>
            <w:tcPrChange w:id="284" w:author="Author">
              <w:tcPr>
                <w:tcW w:w="2834" w:type="dxa"/>
                <w:hideMark/>
              </w:tcPr>
            </w:tcPrChange>
          </w:tcPr>
          <w:p w:rsidR="00A61CC8" w:rsidRPr="00593BCF" w:rsidRDefault="004315CB">
            <w:pPr>
              <w:rPr>
                <w:rFonts w:ascii="Times New Roman" w:hAnsi="Times New Roman"/>
                <w:lang w:val="en-GB"/>
                <w:rPrChange w:id="285" w:author="Author">
                  <w:rPr>
                    <w:rFonts w:ascii="Times New Roman" w:hAnsi="Times New Roman"/>
                  </w:rPr>
                </w:rPrChange>
              </w:rPr>
            </w:pPr>
            <w:ins w:id="286" w:author="Author">
              <w:r w:rsidRPr="00593BCF">
                <w:rPr>
                  <w:rFonts w:ascii="Times New Roman" w:hAnsi="Times New Roman"/>
                  <w:lang w:val="en-GB"/>
                  <w:rPrChange w:id="287" w:author="Author">
                    <w:rPr>
                      <w:rFonts w:ascii="Times New Roman" w:hAnsi="Times New Roman"/>
                    </w:rPr>
                  </w:rPrChange>
                </w:rPr>
                <w:t xml:space="preserve">Overall MCR calculation  - </w:t>
              </w:r>
            </w:ins>
            <w:r w:rsidR="00A61CC8" w:rsidRPr="00593BCF">
              <w:rPr>
                <w:rFonts w:ascii="Times New Roman" w:hAnsi="Times New Roman"/>
                <w:lang w:val="en-GB"/>
                <w:rPrChange w:id="288" w:author="Author">
                  <w:rPr>
                    <w:rFonts w:ascii="Times New Roman" w:hAnsi="Times New Roman"/>
                  </w:rPr>
                </w:rPrChange>
              </w:rPr>
              <w:t>Combined MCR</w:t>
            </w:r>
          </w:p>
        </w:tc>
        <w:tc>
          <w:tcPr>
            <w:tcW w:w="4678" w:type="dxa"/>
            <w:hideMark/>
            <w:tcPrChange w:id="289" w:author="Author">
              <w:tcPr>
                <w:tcW w:w="4962" w:type="dxa"/>
                <w:hideMark/>
              </w:tcPr>
            </w:tcPrChange>
          </w:tcPr>
          <w:p w:rsidR="00A61CC8" w:rsidRPr="00F36737" w:rsidRDefault="00A61CC8" w:rsidP="00494473">
            <w:pPr>
              <w:rPr>
                <w:rFonts w:ascii="Times New Roman" w:hAnsi="Times New Roman"/>
                <w:lang w:val="en-US"/>
              </w:rPr>
            </w:pPr>
            <w:r w:rsidRPr="00F36737">
              <w:rPr>
                <w:rFonts w:ascii="Times New Roman" w:hAnsi="Times New Roman"/>
                <w:lang w:val="en-US"/>
              </w:rPr>
              <w:t xml:space="preserve">This is the result of the formula component </w:t>
            </w:r>
            <w:del w:id="290" w:author="Author">
              <w:r w:rsidRPr="00F36737" w:rsidDel="00494473">
                <w:rPr>
                  <w:rFonts w:ascii="Times New Roman" w:hAnsi="Times New Roman"/>
                  <w:lang w:val="en-US"/>
                </w:rPr>
                <w:delText xml:space="preserve"> </w:delText>
              </w:r>
            </w:del>
            <w:r w:rsidRPr="00F36737">
              <w:rPr>
                <w:rFonts w:ascii="Times New Roman" w:hAnsi="Times New Roman"/>
                <w:lang w:val="en-US"/>
              </w:rPr>
              <w:t>calculated in accordance with</w:t>
            </w:r>
            <w:r w:rsidR="00B61CBD" w:rsidRPr="00F36737">
              <w:rPr>
                <w:rFonts w:ascii="Times New Roman" w:hAnsi="Times New Roman"/>
                <w:lang w:val="en-US"/>
              </w:rPr>
              <w:t xml:space="preserve"> </w:t>
            </w:r>
            <w:r w:rsidR="007B103D" w:rsidRPr="00F36737">
              <w:rPr>
                <w:rFonts w:ascii="Times New Roman" w:hAnsi="Times New Roman"/>
                <w:lang w:val="en-US"/>
              </w:rPr>
              <w:t xml:space="preserve">article </w:t>
            </w:r>
            <w:r w:rsidR="005D071F" w:rsidRPr="00F36737">
              <w:rPr>
                <w:rFonts w:ascii="Times New Roman" w:hAnsi="Times New Roman"/>
                <w:lang w:val="en-US"/>
              </w:rPr>
              <w:t>248</w:t>
            </w:r>
            <w:r w:rsidR="007B103D" w:rsidRPr="00F36737">
              <w:rPr>
                <w:rFonts w:ascii="Times New Roman" w:hAnsi="Times New Roman"/>
                <w:lang w:val="en-US"/>
              </w:rPr>
              <w:t xml:space="preserve"> (2) of </w:t>
            </w:r>
            <w:ins w:id="291" w:author="Author">
              <w:r w:rsidR="00494473">
                <w:rPr>
                  <w:rFonts w:ascii="Times New Roman" w:hAnsi="Times New Roman"/>
                  <w:lang w:val="en-US"/>
                </w:rPr>
                <w:t>Delegated Regul</w:t>
              </w:r>
              <w:r w:rsidR="00494473">
                <w:rPr>
                  <w:rFonts w:ascii="Times New Roman" w:hAnsi="Times New Roman"/>
                  <w:lang w:val="en-US"/>
                </w:rPr>
                <w:t>a</w:t>
              </w:r>
              <w:r w:rsidR="00494473">
                <w:rPr>
                  <w:rFonts w:ascii="Times New Roman" w:hAnsi="Times New Roman"/>
                  <w:lang w:val="en-US"/>
                </w:rPr>
                <w:t>tion 2015/35</w:t>
              </w:r>
            </w:ins>
            <w:del w:id="292" w:author="Author">
              <w:r w:rsidR="00734D4E" w:rsidRPr="00734D4E" w:rsidDel="00494473">
                <w:rPr>
                  <w:rFonts w:ascii="Times New Roman" w:hAnsi="Times New Roman"/>
                  <w:lang w:val="en-US"/>
                </w:rPr>
                <w:delText>Implementing</w:delText>
              </w:r>
              <w:r w:rsidR="00734D4E" w:rsidDel="00494473">
                <w:rPr>
                  <w:rFonts w:ascii="Times New Roman" w:hAnsi="Times New Roman"/>
                  <w:lang w:val="en-US"/>
                </w:rPr>
                <w:delText xml:space="preserve"> measures</w:delText>
              </w:r>
            </w:del>
            <w:r w:rsidRPr="00F36737">
              <w:rPr>
                <w:rFonts w:ascii="Times New Roman" w:hAnsi="Times New Roman"/>
                <w:lang w:val="en-US"/>
              </w:rPr>
              <w:t>.</w:t>
            </w:r>
          </w:p>
        </w:tc>
      </w:tr>
      <w:tr w:rsidR="00A61CC8" w:rsidRPr="00334C68" w:rsidTr="00593BCF">
        <w:trPr>
          <w:trHeight w:val="450"/>
          <w:trPrChange w:id="293" w:author="Author">
            <w:trPr>
              <w:trHeight w:val="450"/>
            </w:trPr>
          </w:trPrChange>
        </w:trPr>
        <w:tc>
          <w:tcPr>
            <w:tcW w:w="1810" w:type="dxa"/>
            <w:hideMark/>
            <w:tcPrChange w:id="294"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0/R0350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A29</w:t>
            </w:r>
            <w:r>
              <w:rPr>
                <w:rFonts w:ascii="Times New Roman" w:hAnsi="Times New Roman"/>
              </w:rPr>
              <w:t>)</w:t>
            </w:r>
          </w:p>
        </w:tc>
        <w:tc>
          <w:tcPr>
            <w:tcW w:w="2834" w:type="dxa"/>
            <w:hideMark/>
            <w:tcPrChange w:id="295" w:author="Author">
              <w:tcPr>
                <w:tcW w:w="2834" w:type="dxa"/>
                <w:hideMark/>
              </w:tcPr>
            </w:tcPrChange>
          </w:tcPr>
          <w:p w:rsidR="00A61CC8" w:rsidRPr="00F36737" w:rsidRDefault="004315CB">
            <w:pPr>
              <w:rPr>
                <w:rFonts w:ascii="Times New Roman" w:hAnsi="Times New Roman"/>
                <w:lang w:val="en-US"/>
              </w:rPr>
            </w:pPr>
            <w:ins w:id="296" w:author="Author">
              <w:r w:rsidRPr="00593BCF">
                <w:rPr>
                  <w:rFonts w:ascii="Times New Roman" w:hAnsi="Times New Roman"/>
                  <w:lang w:val="en-GB"/>
                  <w:rPrChange w:id="297" w:author="Author">
                    <w:rPr>
                      <w:rFonts w:ascii="Times New Roman" w:hAnsi="Times New Roman"/>
                    </w:rPr>
                  </w:rPrChange>
                </w:rPr>
                <w:t xml:space="preserve">Overall MCR calculation  - </w:t>
              </w:r>
            </w:ins>
            <w:r w:rsidR="00A61CC8" w:rsidRPr="00F36737">
              <w:rPr>
                <w:rFonts w:ascii="Times New Roman" w:hAnsi="Times New Roman"/>
                <w:lang w:val="en-US"/>
              </w:rPr>
              <w:t>Absolute floor of the MCR</w:t>
            </w:r>
          </w:p>
        </w:tc>
        <w:tc>
          <w:tcPr>
            <w:tcW w:w="4678" w:type="dxa"/>
            <w:hideMark/>
            <w:tcPrChange w:id="298" w:author="Author">
              <w:tcPr>
                <w:tcW w:w="4962" w:type="dxa"/>
                <w:hideMark/>
              </w:tcPr>
            </w:tcPrChange>
          </w:tcPr>
          <w:p w:rsidR="00A61CC8" w:rsidRPr="00F36737" w:rsidRDefault="00A61CC8" w:rsidP="006E53E8">
            <w:pPr>
              <w:rPr>
                <w:rFonts w:ascii="Times New Roman" w:hAnsi="Times New Roman"/>
                <w:lang w:val="en-US"/>
              </w:rPr>
            </w:pPr>
            <w:r w:rsidRPr="00F36737">
              <w:rPr>
                <w:rFonts w:ascii="Times New Roman" w:hAnsi="Times New Roman"/>
                <w:lang w:val="en-US"/>
              </w:rPr>
              <w:t>This is calculated as defined in Art 129(1)</w:t>
            </w:r>
            <w:r w:rsidR="00065ADD">
              <w:rPr>
                <w:rFonts w:ascii="Times New Roman" w:hAnsi="Times New Roman"/>
                <w:lang w:val="en-US"/>
              </w:rPr>
              <w:t xml:space="preserve"> </w:t>
            </w:r>
            <w:r w:rsidRPr="00F36737">
              <w:rPr>
                <w:rFonts w:ascii="Times New Roman" w:hAnsi="Times New Roman"/>
                <w:lang w:val="en-US"/>
              </w:rPr>
              <w:t xml:space="preserve">d of </w:t>
            </w:r>
            <w:r w:rsidR="00EE1ABC" w:rsidRPr="00F36737">
              <w:rPr>
                <w:rFonts w:ascii="Times New Roman" w:hAnsi="Times New Roman"/>
                <w:lang w:val="en-US"/>
              </w:rPr>
              <w:t>D</w:t>
            </w:r>
            <w:r w:rsidR="00EE1ABC" w:rsidRPr="00F36737">
              <w:rPr>
                <w:rFonts w:ascii="Times New Roman" w:hAnsi="Times New Roman"/>
                <w:lang w:val="en-US"/>
              </w:rPr>
              <w:t>i</w:t>
            </w:r>
            <w:r w:rsidR="00EE1ABC" w:rsidRPr="00F36737">
              <w:rPr>
                <w:rFonts w:ascii="Times New Roman" w:hAnsi="Times New Roman"/>
                <w:lang w:val="en-US"/>
              </w:rPr>
              <w:t>rective 2009/138/E</w:t>
            </w:r>
            <w:r w:rsidR="006E53E8" w:rsidRPr="00F36737">
              <w:rPr>
                <w:rFonts w:ascii="Times New Roman" w:hAnsi="Times New Roman"/>
                <w:lang w:val="en-US"/>
              </w:rPr>
              <w:t>C</w:t>
            </w:r>
            <w:r w:rsidR="00EE1ABC" w:rsidRPr="00F36737">
              <w:rPr>
                <w:rFonts w:ascii="Times New Roman" w:hAnsi="Times New Roman"/>
                <w:lang w:val="en-US"/>
              </w:rPr>
              <w:t>.</w:t>
            </w:r>
          </w:p>
        </w:tc>
      </w:tr>
      <w:tr w:rsidR="00A61CC8" w:rsidRPr="00334C68" w:rsidTr="00593BCF">
        <w:trPr>
          <w:trHeight w:val="732"/>
          <w:trPrChange w:id="299" w:author="Author">
            <w:trPr>
              <w:trHeight w:val="732"/>
            </w:trPr>
          </w:trPrChange>
        </w:trPr>
        <w:tc>
          <w:tcPr>
            <w:tcW w:w="1810" w:type="dxa"/>
            <w:hideMark/>
            <w:tcPrChange w:id="300" w:author="Author">
              <w:tcPr>
                <w:tcW w:w="1810" w:type="dxa"/>
                <w:hideMark/>
              </w:tcPr>
            </w:tcPrChange>
          </w:tcPr>
          <w:p w:rsidR="00A61CC8" w:rsidRPr="00F36737" w:rsidRDefault="00A61CC8" w:rsidP="00A61CC8">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0/R0400</w:t>
            </w:r>
          </w:p>
          <w:p w:rsidR="00A61CC8" w:rsidRPr="00F36737" w:rsidRDefault="00471362">
            <w:pPr>
              <w:rPr>
                <w:rFonts w:ascii="Times New Roman" w:hAnsi="Times New Roman"/>
              </w:rPr>
            </w:pPr>
            <w:r>
              <w:rPr>
                <w:rFonts w:ascii="Times New Roman" w:hAnsi="Times New Roman"/>
              </w:rPr>
              <w:t>(</w:t>
            </w:r>
            <w:r w:rsidR="00A61CC8" w:rsidRPr="00F36737">
              <w:rPr>
                <w:rFonts w:ascii="Times New Roman" w:hAnsi="Times New Roman"/>
              </w:rPr>
              <w:t>A30</w:t>
            </w:r>
            <w:r>
              <w:rPr>
                <w:rFonts w:ascii="Times New Roman" w:hAnsi="Times New Roman"/>
              </w:rPr>
              <w:t>)</w:t>
            </w:r>
          </w:p>
        </w:tc>
        <w:tc>
          <w:tcPr>
            <w:tcW w:w="2834" w:type="dxa"/>
            <w:hideMark/>
            <w:tcPrChange w:id="301" w:author="Author">
              <w:tcPr>
                <w:tcW w:w="2834" w:type="dxa"/>
                <w:hideMark/>
              </w:tcPr>
            </w:tcPrChange>
          </w:tcPr>
          <w:p w:rsidR="00A61CC8" w:rsidRPr="00F36737" w:rsidRDefault="00100243">
            <w:pPr>
              <w:rPr>
                <w:rFonts w:ascii="Times New Roman" w:hAnsi="Times New Roman"/>
              </w:rPr>
            </w:pPr>
            <w:ins w:id="302" w:author="Author">
              <w:r w:rsidRPr="00100243">
                <w:rPr>
                  <w:rFonts w:ascii="Times New Roman" w:hAnsi="Times New Roman"/>
                </w:rPr>
                <w:t>Minimum Capital Requirement</w:t>
              </w:r>
            </w:ins>
            <w:del w:id="303" w:author="Author">
              <w:r w:rsidR="00A61CC8" w:rsidRPr="00F36737" w:rsidDel="00100243">
                <w:rPr>
                  <w:rFonts w:ascii="Times New Roman" w:hAnsi="Times New Roman"/>
                </w:rPr>
                <w:delText>MCR</w:delText>
              </w:r>
            </w:del>
          </w:p>
        </w:tc>
        <w:tc>
          <w:tcPr>
            <w:tcW w:w="4678" w:type="dxa"/>
            <w:hideMark/>
            <w:tcPrChange w:id="304" w:author="Author">
              <w:tcPr>
                <w:tcW w:w="4962" w:type="dxa"/>
                <w:hideMark/>
              </w:tcPr>
            </w:tcPrChange>
          </w:tcPr>
          <w:p w:rsidR="00A61CC8" w:rsidRPr="00F36737" w:rsidRDefault="00A61CC8" w:rsidP="00A37471">
            <w:pPr>
              <w:rPr>
                <w:rFonts w:ascii="Times New Roman" w:hAnsi="Times New Roman"/>
                <w:lang w:val="en-US"/>
              </w:rPr>
            </w:pPr>
            <w:r w:rsidRPr="00F36737">
              <w:rPr>
                <w:rFonts w:ascii="Times New Roman" w:hAnsi="Times New Roman"/>
                <w:lang w:val="en-US"/>
              </w:rPr>
              <w:t xml:space="preserve">This is the result of the formula component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248</w:t>
            </w:r>
            <w:r w:rsidR="007B103D" w:rsidRPr="00F36737">
              <w:rPr>
                <w:rFonts w:ascii="Times New Roman" w:hAnsi="Times New Roman"/>
                <w:lang w:val="en-US"/>
              </w:rPr>
              <w:t xml:space="preserve"> (1) of </w:t>
            </w:r>
            <w:ins w:id="305" w:author="Author">
              <w:r w:rsidR="00494473">
                <w:rPr>
                  <w:rFonts w:ascii="Times New Roman" w:hAnsi="Times New Roman"/>
                  <w:lang w:val="en-US"/>
                </w:rPr>
                <w:t>Delegated Regul</w:t>
              </w:r>
              <w:r w:rsidR="00494473">
                <w:rPr>
                  <w:rFonts w:ascii="Times New Roman" w:hAnsi="Times New Roman"/>
                  <w:lang w:val="en-US"/>
                </w:rPr>
                <w:t>a</w:t>
              </w:r>
              <w:r w:rsidR="00494473">
                <w:rPr>
                  <w:rFonts w:ascii="Times New Roman" w:hAnsi="Times New Roman"/>
                  <w:lang w:val="en-US"/>
                </w:rPr>
                <w:t>tion 2015/35</w:t>
              </w:r>
            </w:ins>
            <w:del w:id="306" w:author="Author">
              <w:r w:rsidR="00734D4E" w:rsidRPr="00734D4E" w:rsidDel="00494473">
                <w:rPr>
                  <w:rFonts w:ascii="Times New Roman" w:hAnsi="Times New Roman"/>
                  <w:lang w:val="en-US"/>
                </w:rPr>
                <w:delText>Implementing measures</w:delText>
              </w:r>
            </w:del>
            <w:r w:rsidR="007B103D" w:rsidRPr="00F36737">
              <w:rPr>
                <w:rFonts w:ascii="Times New Roman" w:hAnsi="Times New Roman"/>
                <w:lang w:val="en-US"/>
              </w:rPr>
              <w:t>.</w:t>
            </w:r>
          </w:p>
        </w:tc>
      </w:tr>
    </w:tbl>
    <w:p w:rsidR="0001625F" w:rsidRPr="00F36737" w:rsidRDefault="0001625F">
      <w:pPr>
        <w:rPr>
          <w:rFonts w:ascii="Times New Roman" w:hAnsi="Times New Roman"/>
          <w:lang w:val="en-US"/>
        </w:rPr>
      </w:pPr>
    </w:p>
    <w:sectPr w:rsidR="0001625F" w:rsidRPr="00F36737"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9F" w:rsidRDefault="003B599F" w:rsidP="00AD3896">
      <w:pPr>
        <w:spacing w:line="240" w:lineRule="auto"/>
      </w:pPr>
      <w:r>
        <w:separator/>
      </w:r>
    </w:p>
  </w:endnote>
  <w:endnote w:type="continuationSeparator" w:id="0">
    <w:p w:rsidR="003B599F" w:rsidRDefault="003B599F" w:rsidP="00AD3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4"/>
      <w:docPartObj>
        <w:docPartGallery w:val="Page Numbers (Bottom of Page)"/>
        <w:docPartUnique/>
      </w:docPartObj>
    </w:sdtPr>
    <w:sdtEndPr/>
    <w:sdtContent>
      <w:p w:rsidR="00070337" w:rsidRDefault="00070337">
        <w:pPr>
          <w:pStyle w:val="Footer"/>
          <w:jc w:val="right"/>
        </w:pPr>
        <w:r>
          <w:fldChar w:fldCharType="begin"/>
        </w:r>
        <w:r>
          <w:instrText xml:space="preserve"> PAGE   \* MERGEFORMAT </w:instrText>
        </w:r>
        <w:r>
          <w:fldChar w:fldCharType="separate"/>
        </w:r>
        <w:r w:rsidR="00593BCF">
          <w:rPr>
            <w:noProof/>
          </w:rPr>
          <w:t>1</w:t>
        </w:r>
        <w:r>
          <w:fldChar w:fldCharType="end"/>
        </w:r>
      </w:p>
    </w:sdtContent>
  </w:sdt>
  <w:p w:rsidR="00070337" w:rsidRDefault="000703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9F" w:rsidRDefault="003B599F" w:rsidP="00AD3896">
      <w:pPr>
        <w:spacing w:line="240" w:lineRule="auto"/>
      </w:pPr>
      <w:r>
        <w:separator/>
      </w:r>
    </w:p>
  </w:footnote>
  <w:footnote w:type="continuationSeparator" w:id="0">
    <w:p w:rsidR="003B599F" w:rsidRDefault="003B599F" w:rsidP="00AD38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784"/>
    <w:rsid w:val="0000693F"/>
    <w:rsid w:val="000069A6"/>
    <w:rsid w:val="0001625F"/>
    <w:rsid w:val="000249E7"/>
    <w:rsid w:val="00046D10"/>
    <w:rsid w:val="00052228"/>
    <w:rsid w:val="000546C3"/>
    <w:rsid w:val="00061486"/>
    <w:rsid w:val="00061CED"/>
    <w:rsid w:val="00062253"/>
    <w:rsid w:val="00065ADD"/>
    <w:rsid w:val="00070337"/>
    <w:rsid w:val="00074CAF"/>
    <w:rsid w:val="00075329"/>
    <w:rsid w:val="00081854"/>
    <w:rsid w:val="00084050"/>
    <w:rsid w:val="000909EE"/>
    <w:rsid w:val="00091202"/>
    <w:rsid w:val="000A2DCC"/>
    <w:rsid w:val="000B2273"/>
    <w:rsid w:val="000C0180"/>
    <w:rsid w:val="000D4DB5"/>
    <w:rsid w:val="000D68B5"/>
    <w:rsid w:val="000D7051"/>
    <w:rsid w:val="00100243"/>
    <w:rsid w:val="001135A1"/>
    <w:rsid w:val="00123F23"/>
    <w:rsid w:val="00131479"/>
    <w:rsid w:val="0013347A"/>
    <w:rsid w:val="00135342"/>
    <w:rsid w:val="00153D0F"/>
    <w:rsid w:val="00163FC5"/>
    <w:rsid w:val="0017179F"/>
    <w:rsid w:val="0017282A"/>
    <w:rsid w:val="00174CAA"/>
    <w:rsid w:val="00175FEF"/>
    <w:rsid w:val="001769C9"/>
    <w:rsid w:val="00181703"/>
    <w:rsid w:val="001831E9"/>
    <w:rsid w:val="001C1CD6"/>
    <w:rsid w:val="001E3042"/>
    <w:rsid w:val="001F3914"/>
    <w:rsid w:val="001F72A1"/>
    <w:rsid w:val="00203102"/>
    <w:rsid w:val="00214ED6"/>
    <w:rsid w:val="002176E8"/>
    <w:rsid w:val="00225E62"/>
    <w:rsid w:val="00227499"/>
    <w:rsid w:val="00243ED9"/>
    <w:rsid w:val="00243FFA"/>
    <w:rsid w:val="0024608B"/>
    <w:rsid w:val="00256A5D"/>
    <w:rsid w:val="0026241A"/>
    <w:rsid w:val="002631C7"/>
    <w:rsid w:val="0026779C"/>
    <w:rsid w:val="00270FE9"/>
    <w:rsid w:val="0027424D"/>
    <w:rsid w:val="00282917"/>
    <w:rsid w:val="002930B8"/>
    <w:rsid w:val="002D376A"/>
    <w:rsid w:val="002E1650"/>
    <w:rsid w:val="002E646B"/>
    <w:rsid w:val="002F6EC6"/>
    <w:rsid w:val="002F6FB0"/>
    <w:rsid w:val="0032344F"/>
    <w:rsid w:val="00326523"/>
    <w:rsid w:val="00331A9C"/>
    <w:rsid w:val="00334C68"/>
    <w:rsid w:val="00342F88"/>
    <w:rsid w:val="00360AB9"/>
    <w:rsid w:val="003639FF"/>
    <w:rsid w:val="00373329"/>
    <w:rsid w:val="0038084D"/>
    <w:rsid w:val="003905B5"/>
    <w:rsid w:val="003911D1"/>
    <w:rsid w:val="00394C4F"/>
    <w:rsid w:val="003A2C6C"/>
    <w:rsid w:val="003A5170"/>
    <w:rsid w:val="003A7AE7"/>
    <w:rsid w:val="003B36E7"/>
    <w:rsid w:val="003B599F"/>
    <w:rsid w:val="003B685B"/>
    <w:rsid w:val="003C0E0F"/>
    <w:rsid w:val="003C6B6E"/>
    <w:rsid w:val="003D48FF"/>
    <w:rsid w:val="003E34AD"/>
    <w:rsid w:val="00402760"/>
    <w:rsid w:val="00404F40"/>
    <w:rsid w:val="00404F5A"/>
    <w:rsid w:val="0040562E"/>
    <w:rsid w:val="00411B25"/>
    <w:rsid w:val="004130A0"/>
    <w:rsid w:val="004241BD"/>
    <w:rsid w:val="0042452B"/>
    <w:rsid w:val="004261D4"/>
    <w:rsid w:val="00431413"/>
    <w:rsid w:val="004315CB"/>
    <w:rsid w:val="0043556D"/>
    <w:rsid w:val="004502AF"/>
    <w:rsid w:val="00453119"/>
    <w:rsid w:val="00455482"/>
    <w:rsid w:val="00460387"/>
    <w:rsid w:val="00462500"/>
    <w:rsid w:val="004708D3"/>
    <w:rsid w:val="00471362"/>
    <w:rsid w:val="00482C91"/>
    <w:rsid w:val="00494473"/>
    <w:rsid w:val="00495F07"/>
    <w:rsid w:val="004A70DC"/>
    <w:rsid w:val="004B2412"/>
    <w:rsid w:val="004B25EB"/>
    <w:rsid w:val="004C065E"/>
    <w:rsid w:val="004D6F9F"/>
    <w:rsid w:val="004D759F"/>
    <w:rsid w:val="004E0CE5"/>
    <w:rsid w:val="004E2293"/>
    <w:rsid w:val="004E6129"/>
    <w:rsid w:val="004F1612"/>
    <w:rsid w:val="004F4F4C"/>
    <w:rsid w:val="00502086"/>
    <w:rsid w:val="00511475"/>
    <w:rsid w:val="005228EC"/>
    <w:rsid w:val="0052646B"/>
    <w:rsid w:val="00526DA9"/>
    <w:rsid w:val="0053411E"/>
    <w:rsid w:val="00534B9E"/>
    <w:rsid w:val="00546458"/>
    <w:rsid w:val="0057061B"/>
    <w:rsid w:val="00571245"/>
    <w:rsid w:val="005723EA"/>
    <w:rsid w:val="00580B81"/>
    <w:rsid w:val="00582688"/>
    <w:rsid w:val="00583940"/>
    <w:rsid w:val="00590E2E"/>
    <w:rsid w:val="005938D6"/>
    <w:rsid w:val="00593BCF"/>
    <w:rsid w:val="005A0826"/>
    <w:rsid w:val="005A52D9"/>
    <w:rsid w:val="005A62F6"/>
    <w:rsid w:val="005B2CCB"/>
    <w:rsid w:val="005B5A65"/>
    <w:rsid w:val="005C5B2D"/>
    <w:rsid w:val="005C7579"/>
    <w:rsid w:val="005C7B16"/>
    <w:rsid w:val="005D071F"/>
    <w:rsid w:val="005D078B"/>
    <w:rsid w:val="005E3343"/>
    <w:rsid w:val="005E4F0B"/>
    <w:rsid w:val="005E5780"/>
    <w:rsid w:val="005E67CC"/>
    <w:rsid w:val="005E6823"/>
    <w:rsid w:val="005F2EDC"/>
    <w:rsid w:val="00600394"/>
    <w:rsid w:val="00602FB6"/>
    <w:rsid w:val="00616AA1"/>
    <w:rsid w:val="00631E65"/>
    <w:rsid w:val="006536B6"/>
    <w:rsid w:val="00653F0C"/>
    <w:rsid w:val="00656ABD"/>
    <w:rsid w:val="00666271"/>
    <w:rsid w:val="00666BC6"/>
    <w:rsid w:val="0067028E"/>
    <w:rsid w:val="00680BEF"/>
    <w:rsid w:val="00685270"/>
    <w:rsid w:val="00685CB1"/>
    <w:rsid w:val="006A556B"/>
    <w:rsid w:val="006B1A8B"/>
    <w:rsid w:val="006B2E32"/>
    <w:rsid w:val="006B54C0"/>
    <w:rsid w:val="006C4772"/>
    <w:rsid w:val="006C49F0"/>
    <w:rsid w:val="006D383E"/>
    <w:rsid w:val="006E53E8"/>
    <w:rsid w:val="006E5FC4"/>
    <w:rsid w:val="006F093F"/>
    <w:rsid w:val="006F3637"/>
    <w:rsid w:val="006F5AC4"/>
    <w:rsid w:val="00707DD4"/>
    <w:rsid w:val="00710AE2"/>
    <w:rsid w:val="007229D3"/>
    <w:rsid w:val="00724144"/>
    <w:rsid w:val="0073077E"/>
    <w:rsid w:val="00734D4E"/>
    <w:rsid w:val="007415F4"/>
    <w:rsid w:val="0074245A"/>
    <w:rsid w:val="0074320F"/>
    <w:rsid w:val="00746093"/>
    <w:rsid w:val="007504FA"/>
    <w:rsid w:val="0075139F"/>
    <w:rsid w:val="00760182"/>
    <w:rsid w:val="00767169"/>
    <w:rsid w:val="00774408"/>
    <w:rsid w:val="00780013"/>
    <w:rsid w:val="007919A5"/>
    <w:rsid w:val="00792784"/>
    <w:rsid w:val="007A2808"/>
    <w:rsid w:val="007B103D"/>
    <w:rsid w:val="007E1860"/>
    <w:rsid w:val="007E749B"/>
    <w:rsid w:val="007E767F"/>
    <w:rsid w:val="007F13C8"/>
    <w:rsid w:val="007F435F"/>
    <w:rsid w:val="007F5D98"/>
    <w:rsid w:val="007F72A1"/>
    <w:rsid w:val="00801964"/>
    <w:rsid w:val="008059E0"/>
    <w:rsid w:val="00810F23"/>
    <w:rsid w:val="00820441"/>
    <w:rsid w:val="008413CC"/>
    <w:rsid w:val="0084381E"/>
    <w:rsid w:val="00845187"/>
    <w:rsid w:val="00852BF6"/>
    <w:rsid w:val="008541CA"/>
    <w:rsid w:val="00894EA4"/>
    <w:rsid w:val="008A4A64"/>
    <w:rsid w:val="008A70DB"/>
    <w:rsid w:val="008C5579"/>
    <w:rsid w:val="008D2216"/>
    <w:rsid w:val="008D6103"/>
    <w:rsid w:val="008D7D99"/>
    <w:rsid w:val="008E2FF4"/>
    <w:rsid w:val="008E528D"/>
    <w:rsid w:val="009109BA"/>
    <w:rsid w:val="00912CA0"/>
    <w:rsid w:val="009308D8"/>
    <w:rsid w:val="00934C6B"/>
    <w:rsid w:val="00940628"/>
    <w:rsid w:val="009415A5"/>
    <w:rsid w:val="0095137C"/>
    <w:rsid w:val="009532A6"/>
    <w:rsid w:val="00963123"/>
    <w:rsid w:val="0097437E"/>
    <w:rsid w:val="009747D5"/>
    <w:rsid w:val="009834E0"/>
    <w:rsid w:val="00983995"/>
    <w:rsid w:val="009863E1"/>
    <w:rsid w:val="00992D26"/>
    <w:rsid w:val="009A7275"/>
    <w:rsid w:val="009A74BE"/>
    <w:rsid w:val="009B3D02"/>
    <w:rsid w:val="009B44BB"/>
    <w:rsid w:val="009B4B5D"/>
    <w:rsid w:val="009C0D19"/>
    <w:rsid w:val="009D372B"/>
    <w:rsid w:val="009D38E8"/>
    <w:rsid w:val="009E1EDB"/>
    <w:rsid w:val="009E3AC9"/>
    <w:rsid w:val="009E3E75"/>
    <w:rsid w:val="009E6C84"/>
    <w:rsid w:val="009F7650"/>
    <w:rsid w:val="00A07F31"/>
    <w:rsid w:val="00A33F90"/>
    <w:rsid w:val="00A348E3"/>
    <w:rsid w:val="00A36028"/>
    <w:rsid w:val="00A37158"/>
    <w:rsid w:val="00A37246"/>
    <w:rsid w:val="00A37471"/>
    <w:rsid w:val="00A376CE"/>
    <w:rsid w:val="00A61CC8"/>
    <w:rsid w:val="00A61FEB"/>
    <w:rsid w:val="00A731A4"/>
    <w:rsid w:val="00A7321A"/>
    <w:rsid w:val="00A92CBB"/>
    <w:rsid w:val="00A9541B"/>
    <w:rsid w:val="00AA5C4B"/>
    <w:rsid w:val="00AB2080"/>
    <w:rsid w:val="00AD11E8"/>
    <w:rsid w:val="00AD3896"/>
    <w:rsid w:val="00AD72BD"/>
    <w:rsid w:val="00AE204E"/>
    <w:rsid w:val="00AE25C2"/>
    <w:rsid w:val="00AF06D2"/>
    <w:rsid w:val="00AF198A"/>
    <w:rsid w:val="00AF1DD2"/>
    <w:rsid w:val="00AF5A36"/>
    <w:rsid w:val="00AF5CF0"/>
    <w:rsid w:val="00B02EB0"/>
    <w:rsid w:val="00B0436C"/>
    <w:rsid w:val="00B10E61"/>
    <w:rsid w:val="00B11304"/>
    <w:rsid w:val="00B206BE"/>
    <w:rsid w:val="00B23AE7"/>
    <w:rsid w:val="00B61CBD"/>
    <w:rsid w:val="00B7375A"/>
    <w:rsid w:val="00B73999"/>
    <w:rsid w:val="00B73A81"/>
    <w:rsid w:val="00B8015D"/>
    <w:rsid w:val="00B84BB1"/>
    <w:rsid w:val="00B85B61"/>
    <w:rsid w:val="00B87E93"/>
    <w:rsid w:val="00B92672"/>
    <w:rsid w:val="00B9710D"/>
    <w:rsid w:val="00BA3455"/>
    <w:rsid w:val="00BB15FC"/>
    <w:rsid w:val="00BC4D47"/>
    <w:rsid w:val="00BC5EDE"/>
    <w:rsid w:val="00BE00B7"/>
    <w:rsid w:val="00BE1F11"/>
    <w:rsid w:val="00BE37C8"/>
    <w:rsid w:val="00C002F0"/>
    <w:rsid w:val="00C038CB"/>
    <w:rsid w:val="00C04ED2"/>
    <w:rsid w:val="00C15159"/>
    <w:rsid w:val="00C20EA3"/>
    <w:rsid w:val="00C22827"/>
    <w:rsid w:val="00C22A5F"/>
    <w:rsid w:val="00C25F1B"/>
    <w:rsid w:val="00C43B50"/>
    <w:rsid w:val="00C5334F"/>
    <w:rsid w:val="00C55C5C"/>
    <w:rsid w:val="00C55E90"/>
    <w:rsid w:val="00C578BB"/>
    <w:rsid w:val="00C57F4D"/>
    <w:rsid w:val="00C62F70"/>
    <w:rsid w:val="00C7020F"/>
    <w:rsid w:val="00C82694"/>
    <w:rsid w:val="00C871C1"/>
    <w:rsid w:val="00C904A8"/>
    <w:rsid w:val="00CB60A3"/>
    <w:rsid w:val="00CB69DA"/>
    <w:rsid w:val="00CC1165"/>
    <w:rsid w:val="00CD031D"/>
    <w:rsid w:val="00CD266D"/>
    <w:rsid w:val="00CE3279"/>
    <w:rsid w:val="00CE37F4"/>
    <w:rsid w:val="00CE6A87"/>
    <w:rsid w:val="00CF105D"/>
    <w:rsid w:val="00D262BE"/>
    <w:rsid w:val="00D404D1"/>
    <w:rsid w:val="00D4700D"/>
    <w:rsid w:val="00D56ECD"/>
    <w:rsid w:val="00D85D98"/>
    <w:rsid w:val="00D86C54"/>
    <w:rsid w:val="00D91740"/>
    <w:rsid w:val="00D9269B"/>
    <w:rsid w:val="00D933DD"/>
    <w:rsid w:val="00D937EB"/>
    <w:rsid w:val="00D95BC6"/>
    <w:rsid w:val="00D96B32"/>
    <w:rsid w:val="00D97A7E"/>
    <w:rsid w:val="00DA7732"/>
    <w:rsid w:val="00DB1B2D"/>
    <w:rsid w:val="00DB42FF"/>
    <w:rsid w:val="00DB71C4"/>
    <w:rsid w:val="00DD0798"/>
    <w:rsid w:val="00DD4B54"/>
    <w:rsid w:val="00DD6F53"/>
    <w:rsid w:val="00DE10A3"/>
    <w:rsid w:val="00DE1BAF"/>
    <w:rsid w:val="00DF1DFD"/>
    <w:rsid w:val="00E1137F"/>
    <w:rsid w:val="00E23EB5"/>
    <w:rsid w:val="00E31D4E"/>
    <w:rsid w:val="00E3377D"/>
    <w:rsid w:val="00E34BB8"/>
    <w:rsid w:val="00E418CF"/>
    <w:rsid w:val="00E56150"/>
    <w:rsid w:val="00E62522"/>
    <w:rsid w:val="00E7495D"/>
    <w:rsid w:val="00E84853"/>
    <w:rsid w:val="00E85CBF"/>
    <w:rsid w:val="00E86162"/>
    <w:rsid w:val="00E925C8"/>
    <w:rsid w:val="00E95245"/>
    <w:rsid w:val="00EC0484"/>
    <w:rsid w:val="00EC3FDF"/>
    <w:rsid w:val="00ED2B6D"/>
    <w:rsid w:val="00ED4992"/>
    <w:rsid w:val="00EE1ABC"/>
    <w:rsid w:val="00F017A0"/>
    <w:rsid w:val="00F06994"/>
    <w:rsid w:val="00F30E63"/>
    <w:rsid w:val="00F349CF"/>
    <w:rsid w:val="00F36737"/>
    <w:rsid w:val="00F860E4"/>
    <w:rsid w:val="00F87DEF"/>
    <w:rsid w:val="00F923DC"/>
    <w:rsid w:val="00F94E40"/>
    <w:rsid w:val="00FB2E88"/>
    <w:rsid w:val="00FB7057"/>
    <w:rsid w:val="00FF73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69669">
      <w:bodyDiv w:val="1"/>
      <w:marLeft w:val="0"/>
      <w:marRight w:val="0"/>
      <w:marTop w:val="0"/>
      <w:marBottom w:val="0"/>
      <w:divBdr>
        <w:top w:val="none" w:sz="0" w:space="0" w:color="auto"/>
        <w:left w:val="none" w:sz="0" w:space="0" w:color="auto"/>
        <w:bottom w:val="none" w:sz="0" w:space="0" w:color="auto"/>
        <w:right w:val="none" w:sz="0" w:space="0" w:color="auto"/>
      </w:divBdr>
    </w:div>
    <w:div w:id="401223791">
      <w:bodyDiv w:val="1"/>
      <w:marLeft w:val="0"/>
      <w:marRight w:val="0"/>
      <w:marTop w:val="0"/>
      <w:marBottom w:val="0"/>
      <w:divBdr>
        <w:top w:val="none" w:sz="0" w:space="0" w:color="auto"/>
        <w:left w:val="none" w:sz="0" w:space="0" w:color="auto"/>
        <w:bottom w:val="none" w:sz="0" w:space="0" w:color="auto"/>
        <w:right w:val="none" w:sz="0" w:space="0" w:color="auto"/>
      </w:divBdr>
    </w:div>
    <w:div w:id="1046175002">
      <w:bodyDiv w:val="1"/>
      <w:marLeft w:val="0"/>
      <w:marRight w:val="0"/>
      <w:marTop w:val="0"/>
      <w:marBottom w:val="0"/>
      <w:divBdr>
        <w:top w:val="none" w:sz="0" w:space="0" w:color="auto"/>
        <w:left w:val="none" w:sz="0" w:space="0" w:color="auto"/>
        <w:bottom w:val="none" w:sz="0" w:space="0" w:color="auto"/>
        <w:right w:val="none" w:sz="0" w:space="0" w:color="auto"/>
      </w:divBdr>
    </w:div>
    <w:div w:id="16317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4E457-8172-4637-969E-F8FB839E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2780</Words>
  <Characters>15846</Characters>
  <Application>Microsoft Office Word</Application>
  <DocSecurity>0</DocSecurity>
  <Lines>132</Lines>
  <Paragraphs>37</Paragraphs>
  <ScaleCrop>false</ScaleCrop>
  <Company/>
  <LinksUpToDate>false</LinksUpToDate>
  <CharactersWithSpaces>18589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2015-07-02T23:41:00Z</dcterms:created>
  <dcterms:modified xsi:type="dcterms:W3CDTF">2015-07-02T23:41:00Z</dcterms:modified>
</cp:coreProperties>
</file>